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39" w:rsidRDefault="008C4D39" w:rsidP="001A522C">
      <w:pPr>
        <w:jc w:val="center"/>
        <w:rPr>
          <w:b/>
        </w:rPr>
      </w:pPr>
    </w:p>
    <w:p w:rsidR="00F74364" w:rsidRPr="008C4D39" w:rsidRDefault="00F74364" w:rsidP="001A522C">
      <w:pPr>
        <w:jc w:val="center"/>
        <w:rPr>
          <w:b/>
          <w:sz w:val="24"/>
        </w:rPr>
      </w:pPr>
      <w:r w:rsidRPr="008C4D39">
        <w:rPr>
          <w:b/>
          <w:sz w:val="24"/>
        </w:rPr>
        <w:t>Ficha de Datos de Seguridad</w:t>
      </w:r>
    </w:p>
    <w:p w:rsidR="00F74364" w:rsidRPr="00F74364" w:rsidRDefault="00F74364" w:rsidP="00F74364">
      <w:pPr>
        <w:spacing w:after="0" w:line="240" w:lineRule="auto"/>
        <w:rPr>
          <w:b/>
          <w:sz w:val="18"/>
        </w:rPr>
      </w:pPr>
      <w:r w:rsidRPr="00F74364">
        <w:rPr>
          <w:b/>
          <w:sz w:val="18"/>
        </w:rPr>
        <w:t>1. Identificación del producto y la empresa</w:t>
      </w:r>
    </w:p>
    <w:p w:rsidR="00F74364" w:rsidRPr="008C4D39" w:rsidRDefault="008C4D39" w:rsidP="00F74364">
      <w:pPr>
        <w:spacing w:after="0" w:line="240" w:lineRule="auto"/>
        <w:rPr>
          <w:b/>
          <w:sz w:val="18"/>
        </w:rPr>
      </w:pPr>
      <w:r w:rsidRPr="008C4D39">
        <w:rPr>
          <w:b/>
          <w:sz w:val="18"/>
        </w:rPr>
        <w:t>1.</w:t>
      </w:r>
      <w:proofErr w:type="gramStart"/>
      <w:r w:rsidRPr="008C4D39">
        <w:rPr>
          <w:b/>
          <w:sz w:val="18"/>
        </w:rPr>
        <w:t>1.</w:t>
      </w:r>
      <w:r w:rsidR="00F74364" w:rsidRPr="008C4D39">
        <w:rPr>
          <w:b/>
          <w:sz w:val="18"/>
        </w:rPr>
        <w:t>Nombre</w:t>
      </w:r>
      <w:proofErr w:type="gramEnd"/>
      <w:r w:rsidR="00F74364" w:rsidRPr="008C4D39">
        <w:rPr>
          <w:b/>
          <w:sz w:val="18"/>
        </w:rPr>
        <w:t xml:space="preserve"> del producto:</w:t>
      </w:r>
    </w:p>
    <w:p w:rsidR="00D22C2B" w:rsidRPr="00D22C2B" w:rsidRDefault="00D22C2B" w:rsidP="00D22C2B">
      <w:pPr>
        <w:spacing w:after="0" w:line="240" w:lineRule="auto"/>
        <w:ind w:left="708"/>
        <w:rPr>
          <w:sz w:val="18"/>
        </w:rPr>
      </w:pPr>
      <w:proofErr w:type="spellStart"/>
      <w:r w:rsidRPr="00D22C2B">
        <w:rPr>
          <w:sz w:val="18"/>
        </w:rPr>
        <w:t>TrueVIS</w:t>
      </w:r>
      <w:proofErr w:type="spellEnd"/>
      <w:r w:rsidRPr="00D22C2B">
        <w:rPr>
          <w:sz w:val="18"/>
        </w:rPr>
        <w:t xml:space="preserve"> </w:t>
      </w:r>
      <w:proofErr w:type="spellStart"/>
      <w:r w:rsidRPr="00D22C2B">
        <w:rPr>
          <w:sz w:val="18"/>
        </w:rPr>
        <w:t>Element</w:t>
      </w:r>
      <w:proofErr w:type="spellEnd"/>
      <w:r w:rsidRPr="00D22C2B">
        <w:rPr>
          <w:sz w:val="18"/>
        </w:rPr>
        <w:t xml:space="preserve"> </w:t>
      </w:r>
      <w:proofErr w:type="spellStart"/>
      <w:r w:rsidRPr="00D22C2B">
        <w:rPr>
          <w:sz w:val="18"/>
        </w:rPr>
        <w:t>Ink</w:t>
      </w:r>
      <w:proofErr w:type="spellEnd"/>
      <w:r w:rsidRPr="00D22C2B">
        <w:rPr>
          <w:sz w:val="18"/>
        </w:rPr>
        <w:t>, TE2-5BK</w:t>
      </w:r>
    </w:p>
    <w:p w:rsidR="008C4D39" w:rsidRDefault="00D22C2B" w:rsidP="00D22C2B">
      <w:pPr>
        <w:spacing w:after="0" w:line="240" w:lineRule="auto"/>
        <w:ind w:left="708"/>
        <w:rPr>
          <w:sz w:val="18"/>
        </w:rPr>
      </w:pPr>
      <w:proofErr w:type="spellStart"/>
      <w:r w:rsidRPr="00D22C2B">
        <w:rPr>
          <w:sz w:val="18"/>
        </w:rPr>
        <w:t>TrueVIS</w:t>
      </w:r>
      <w:proofErr w:type="spellEnd"/>
      <w:r w:rsidRPr="00D22C2B">
        <w:rPr>
          <w:sz w:val="18"/>
        </w:rPr>
        <w:t xml:space="preserve"> </w:t>
      </w:r>
      <w:proofErr w:type="spellStart"/>
      <w:r w:rsidRPr="00D22C2B">
        <w:rPr>
          <w:sz w:val="18"/>
        </w:rPr>
        <w:t>Element</w:t>
      </w:r>
      <w:proofErr w:type="spellEnd"/>
      <w:r w:rsidRPr="00D22C2B">
        <w:rPr>
          <w:sz w:val="18"/>
        </w:rPr>
        <w:t xml:space="preserve"> </w:t>
      </w:r>
      <w:proofErr w:type="spellStart"/>
      <w:r w:rsidRPr="00D22C2B">
        <w:rPr>
          <w:sz w:val="18"/>
        </w:rPr>
        <w:t>Ink</w:t>
      </w:r>
      <w:proofErr w:type="spellEnd"/>
      <w:r w:rsidRPr="00D22C2B">
        <w:rPr>
          <w:sz w:val="18"/>
        </w:rPr>
        <w:t>, TE2-7BK</w:t>
      </w:r>
    </w:p>
    <w:p w:rsidR="00D22C2B" w:rsidRDefault="00D22C2B" w:rsidP="00D22C2B">
      <w:pPr>
        <w:spacing w:after="0" w:line="240" w:lineRule="auto"/>
        <w:ind w:left="708"/>
        <w:rPr>
          <w:sz w:val="18"/>
        </w:rPr>
      </w:pPr>
    </w:p>
    <w:p w:rsidR="008C4D39" w:rsidRPr="008C4D39" w:rsidRDefault="008C4D39" w:rsidP="008C4D39">
      <w:pPr>
        <w:spacing w:after="0" w:line="240" w:lineRule="auto"/>
        <w:rPr>
          <w:b/>
          <w:sz w:val="18"/>
        </w:rPr>
      </w:pPr>
      <w:r w:rsidRPr="008C4D39">
        <w:rPr>
          <w:b/>
          <w:sz w:val="18"/>
        </w:rPr>
        <w:t>1.2. Usos pertinentes identificados de la sustancia o mezcla y usos desaconsejados</w:t>
      </w:r>
    </w:p>
    <w:p w:rsidR="008C4D39" w:rsidRPr="008C4D39" w:rsidRDefault="008C4D39" w:rsidP="008C4D39">
      <w:pPr>
        <w:spacing w:after="0" w:line="240" w:lineRule="auto"/>
        <w:ind w:firstLine="708"/>
        <w:rPr>
          <w:sz w:val="18"/>
        </w:rPr>
      </w:pPr>
      <w:r w:rsidRPr="008C4D39">
        <w:rPr>
          <w:sz w:val="18"/>
        </w:rPr>
        <w:t>Impresión de inyección de tinta</w:t>
      </w:r>
    </w:p>
    <w:p w:rsidR="008C4D39" w:rsidRDefault="008C4D39" w:rsidP="008C4D39">
      <w:pPr>
        <w:spacing w:after="0" w:line="240" w:lineRule="auto"/>
        <w:rPr>
          <w:b/>
          <w:sz w:val="18"/>
        </w:rPr>
      </w:pPr>
    </w:p>
    <w:p w:rsidR="008C4D39" w:rsidRPr="008C4D39" w:rsidRDefault="008C4D39" w:rsidP="008C4D39">
      <w:pPr>
        <w:spacing w:after="0" w:line="240" w:lineRule="auto"/>
        <w:rPr>
          <w:b/>
          <w:sz w:val="18"/>
        </w:rPr>
      </w:pPr>
      <w:r w:rsidRPr="008C4D39">
        <w:rPr>
          <w:b/>
          <w:sz w:val="18"/>
        </w:rPr>
        <w:t>1.3. Datos del proveedor de la ficha de datos de seguridad</w:t>
      </w:r>
    </w:p>
    <w:p w:rsidR="008C4D39" w:rsidRPr="008C4D39" w:rsidRDefault="008C4D39" w:rsidP="008C4D39">
      <w:pPr>
        <w:spacing w:after="0" w:line="240" w:lineRule="auto"/>
        <w:ind w:firstLine="708"/>
        <w:rPr>
          <w:sz w:val="18"/>
        </w:rPr>
      </w:pPr>
      <w:r w:rsidRPr="008C4D39">
        <w:rPr>
          <w:sz w:val="18"/>
        </w:rPr>
        <w:t xml:space="preserve">Nombre del fabricante: Roland DG </w:t>
      </w:r>
      <w:proofErr w:type="spellStart"/>
      <w:r w:rsidRPr="008C4D39">
        <w:rPr>
          <w:sz w:val="18"/>
        </w:rPr>
        <w:t>Corporation</w:t>
      </w:r>
      <w:proofErr w:type="spellEnd"/>
    </w:p>
    <w:p w:rsidR="008C4D39" w:rsidRPr="008C4D39" w:rsidRDefault="008C4D39" w:rsidP="008C4D39">
      <w:pPr>
        <w:spacing w:after="0" w:line="240" w:lineRule="auto"/>
        <w:ind w:firstLine="708"/>
        <w:rPr>
          <w:sz w:val="18"/>
        </w:rPr>
      </w:pPr>
      <w:r w:rsidRPr="008C4D39">
        <w:rPr>
          <w:sz w:val="18"/>
        </w:rPr>
        <w:t xml:space="preserve">Dirección: </w:t>
      </w:r>
      <w:r>
        <w:rPr>
          <w:sz w:val="18"/>
        </w:rPr>
        <w:tab/>
      </w:r>
      <w:r w:rsidRPr="008C4D39">
        <w:rPr>
          <w:sz w:val="18"/>
        </w:rPr>
        <w:t xml:space="preserve">1-6-4 </w:t>
      </w:r>
      <w:proofErr w:type="spellStart"/>
      <w:r w:rsidRPr="008C4D39">
        <w:rPr>
          <w:sz w:val="18"/>
        </w:rPr>
        <w:t>Shinmiyakoda</w:t>
      </w:r>
      <w:proofErr w:type="spellEnd"/>
      <w:r w:rsidRPr="008C4D39">
        <w:rPr>
          <w:sz w:val="18"/>
        </w:rPr>
        <w:t xml:space="preserve">, </w:t>
      </w:r>
      <w:proofErr w:type="spellStart"/>
      <w:r w:rsidRPr="008C4D39">
        <w:rPr>
          <w:sz w:val="18"/>
        </w:rPr>
        <w:t>Kita-ku</w:t>
      </w:r>
      <w:proofErr w:type="spellEnd"/>
      <w:r w:rsidRPr="008C4D39">
        <w:rPr>
          <w:sz w:val="18"/>
        </w:rPr>
        <w:t>, Hamamatsu-</w:t>
      </w:r>
      <w:proofErr w:type="spellStart"/>
      <w:r w:rsidRPr="008C4D39">
        <w:rPr>
          <w:sz w:val="18"/>
        </w:rPr>
        <w:t>shi</w:t>
      </w:r>
      <w:proofErr w:type="spellEnd"/>
      <w:r w:rsidRPr="008C4D39">
        <w:rPr>
          <w:sz w:val="18"/>
        </w:rPr>
        <w:t>, Shizuoka-ken, 431-2103</w:t>
      </w:r>
    </w:p>
    <w:p w:rsidR="008C4D39" w:rsidRPr="008C4D39" w:rsidRDefault="008C4D39" w:rsidP="008C4D39">
      <w:pPr>
        <w:spacing w:after="0" w:line="240" w:lineRule="auto"/>
        <w:ind w:firstLine="708"/>
        <w:rPr>
          <w:sz w:val="18"/>
        </w:rPr>
      </w:pPr>
      <w:r w:rsidRPr="008C4D39">
        <w:rPr>
          <w:sz w:val="18"/>
        </w:rPr>
        <w:t xml:space="preserve">Teléfono: </w:t>
      </w:r>
      <w:r>
        <w:rPr>
          <w:sz w:val="18"/>
        </w:rPr>
        <w:tab/>
      </w:r>
      <w:r w:rsidRPr="008C4D39">
        <w:rPr>
          <w:sz w:val="18"/>
        </w:rPr>
        <w:t xml:space="preserve">+ 81-53-484-1224 </w:t>
      </w:r>
      <w:r>
        <w:rPr>
          <w:sz w:val="18"/>
        </w:rPr>
        <w:tab/>
      </w:r>
      <w:r>
        <w:rPr>
          <w:sz w:val="18"/>
        </w:rPr>
        <w:tab/>
      </w:r>
      <w:r w:rsidRPr="008C4D39">
        <w:rPr>
          <w:sz w:val="18"/>
        </w:rPr>
        <w:t>FAX: + 81-53-484-1226</w:t>
      </w:r>
    </w:p>
    <w:p w:rsidR="008C4D39" w:rsidRPr="008C4D39" w:rsidRDefault="008C4D39" w:rsidP="008C4D39">
      <w:pPr>
        <w:spacing w:after="0" w:line="240" w:lineRule="auto"/>
        <w:ind w:firstLine="708"/>
        <w:rPr>
          <w:sz w:val="18"/>
        </w:rPr>
      </w:pPr>
      <w:r w:rsidRPr="008C4D39">
        <w:rPr>
          <w:sz w:val="18"/>
        </w:rPr>
        <w:t>Correo electrónico:</w:t>
      </w:r>
    </w:p>
    <w:p w:rsidR="00F74364" w:rsidRPr="00413DC1" w:rsidRDefault="008C4D39" w:rsidP="008C4D39">
      <w:pPr>
        <w:spacing w:after="0" w:line="240" w:lineRule="auto"/>
        <w:ind w:firstLine="708"/>
        <w:rPr>
          <w:color w:val="FF0000"/>
          <w:sz w:val="18"/>
        </w:rPr>
      </w:pPr>
      <w:r w:rsidRPr="008C4D39">
        <w:rPr>
          <w:sz w:val="18"/>
        </w:rPr>
        <w:t xml:space="preserve">Fecha de revisión: </w:t>
      </w:r>
      <w:r>
        <w:rPr>
          <w:sz w:val="18"/>
        </w:rPr>
        <w:tab/>
      </w:r>
      <w:r w:rsidRPr="008C4D39">
        <w:rPr>
          <w:sz w:val="18"/>
        </w:rPr>
        <w:t>3 de febrero de 2020</w:t>
      </w:r>
    </w:p>
    <w:p w:rsidR="00F74364" w:rsidRDefault="00F74364" w:rsidP="00F74364">
      <w:pPr>
        <w:spacing w:after="0" w:line="240" w:lineRule="auto"/>
        <w:jc w:val="both"/>
        <w:rPr>
          <w:sz w:val="18"/>
        </w:rPr>
      </w:pPr>
    </w:p>
    <w:p w:rsidR="008C4D39" w:rsidRPr="008C4D39" w:rsidRDefault="008C4D39" w:rsidP="00F74364">
      <w:pPr>
        <w:spacing w:after="0" w:line="240" w:lineRule="auto"/>
        <w:jc w:val="both"/>
        <w:rPr>
          <w:b/>
          <w:sz w:val="18"/>
        </w:rPr>
      </w:pPr>
      <w:r w:rsidRPr="008C4D39">
        <w:rPr>
          <w:b/>
          <w:sz w:val="18"/>
        </w:rPr>
        <w:t>1.4. Teléfono de emergencia</w:t>
      </w:r>
    </w:p>
    <w:p w:rsidR="008C4D39" w:rsidRPr="00F74364" w:rsidRDefault="008C4D39" w:rsidP="00F74364">
      <w:pPr>
        <w:spacing w:after="0" w:line="240" w:lineRule="auto"/>
        <w:jc w:val="both"/>
        <w:rPr>
          <w:sz w:val="18"/>
        </w:rPr>
      </w:pPr>
    </w:p>
    <w:p w:rsidR="00413DC1" w:rsidRDefault="00413DC1" w:rsidP="00126DDA">
      <w:pPr>
        <w:spacing w:after="0" w:line="240" w:lineRule="auto"/>
        <w:rPr>
          <w:b/>
          <w:sz w:val="18"/>
        </w:rPr>
      </w:pPr>
      <w:r w:rsidRPr="00126DDA">
        <w:rPr>
          <w:b/>
          <w:sz w:val="18"/>
        </w:rPr>
        <w:t>2. Identificación de peligros</w:t>
      </w:r>
    </w:p>
    <w:p w:rsidR="00126DDA" w:rsidRPr="00126DDA" w:rsidRDefault="00126DDA" w:rsidP="00126DDA">
      <w:pPr>
        <w:spacing w:after="0" w:line="240" w:lineRule="auto"/>
        <w:rPr>
          <w:b/>
          <w:sz w:val="18"/>
        </w:rPr>
      </w:pPr>
    </w:p>
    <w:p w:rsidR="008C4D39" w:rsidRPr="008C4D39" w:rsidRDefault="008C4D39" w:rsidP="008C4D39">
      <w:pPr>
        <w:spacing w:after="0" w:line="240" w:lineRule="auto"/>
        <w:rPr>
          <w:b/>
          <w:sz w:val="18"/>
        </w:rPr>
      </w:pPr>
      <w:r w:rsidRPr="008C4D39">
        <w:rPr>
          <w:b/>
          <w:sz w:val="18"/>
        </w:rPr>
        <w:t>2.1. clasificación de la sustancia o mezcla</w:t>
      </w:r>
    </w:p>
    <w:p w:rsidR="008C4D39" w:rsidRPr="008C4D39" w:rsidRDefault="008C4D39" w:rsidP="008C4D39">
      <w:pPr>
        <w:spacing w:after="0" w:line="240" w:lineRule="auto"/>
        <w:ind w:firstLine="708"/>
        <w:rPr>
          <w:sz w:val="18"/>
        </w:rPr>
      </w:pPr>
      <w:r w:rsidRPr="008C4D39">
        <w:rPr>
          <w:sz w:val="18"/>
        </w:rPr>
        <w:t>Este producto está clasificado como peligroso según GHS.</w:t>
      </w:r>
    </w:p>
    <w:p w:rsidR="008C4D39" w:rsidRDefault="008C4D39" w:rsidP="008C4D39">
      <w:pPr>
        <w:spacing w:after="0" w:line="240" w:lineRule="auto"/>
        <w:ind w:firstLine="708"/>
        <w:rPr>
          <w:sz w:val="18"/>
        </w:rPr>
      </w:pPr>
    </w:p>
    <w:p w:rsidR="008C4D39" w:rsidRPr="008C4D39" w:rsidRDefault="008C4D39" w:rsidP="008C4D39">
      <w:pPr>
        <w:spacing w:after="0" w:line="240" w:lineRule="auto"/>
        <w:ind w:firstLine="708"/>
        <w:rPr>
          <w:sz w:val="18"/>
        </w:rPr>
      </w:pPr>
      <w:r w:rsidRPr="008C4D39">
        <w:rPr>
          <w:sz w:val="18"/>
        </w:rPr>
        <w:t xml:space="preserve">Líquidos inflamables </w:t>
      </w:r>
      <w:r>
        <w:rPr>
          <w:sz w:val="18"/>
        </w:rPr>
        <w:tab/>
      </w:r>
      <w:r>
        <w:rPr>
          <w:sz w:val="18"/>
        </w:rPr>
        <w:tab/>
      </w:r>
      <w:r>
        <w:rPr>
          <w:sz w:val="18"/>
        </w:rPr>
        <w:tab/>
      </w:r>
      <w:r>
        <w:rPr>
          <w:sz w:val="18"/>
        </w:rPr>
        <w:tab/>
      </w:r>
      <w:r>
        <w:rPr>
          <w:sz w:val="18"/>
        </w:rPr>
        <w:tab/>
      </w:r>
      <w:r>
        <w:rPr>
          <w:sz w:val="18"/>
        </w:rPr>
        <w:tab/>
      </w:r>
      <w:r w:rsidRPr="008C4D39">
        <w:rPr>
          <w:sz w:val="18"/>
        </w:rPr>
        <w:t>Categoría 4</w:t>
      </w:r>
    </w:p>
    <w:p w:rsidR="008C4D39" w:rsidRPr="008C4D39" w:rsidRDefault="008C4D39" w:rsidP="008C4D39">
      <w:pPr>
        <w:spacing w:after="0" w:line="240" w:lineRule="auto"/>
        <w:ind w:firstLine="708"/>
        <w:rPr>
          <w:sz w:val="18"/>
        </w:rPr>
      </w:pPr>
      <w:r w:rsidRPr="008C4D39">
        <w:rPr>
          <w:sz w:val="18"/>
        </w:rPr>
        <w:t xml:space="preserve">Toxicidad aguda (oral) </w:t>
      </w:r>
      <w:r>
        <w:rPr>
          <w:sz w:val="18"/>
        </w:rPr>
        <w:tab/>
      </w:r>
      <w:r>
        <w:rPr>
          <w:sz w:val="18"/>
        </w:rPr>
        <w:tab/>
      </w:r>
      <w:r>
        <w:rPr>
          <w:sz w:val="18"/>
        </w:rPr>
        <w:tab/>
      </w:r>
      <w:r>
        <w:rPr>
          <w:sz w:val="18"/>
        </w:rPr>
        <w:tab/>
      </w:r>
      <w:r>
        <w:rPr>
          <w:sz w:val="18"/>
        </w:rPr>
        <w:tab/>
      </w:r>
      <w:r>
        <w:rPr>
          <w:sz w:val="18"/>
        </w:rPr>
        <w:tab/>
      </w:r>
      <w:r w:rsidRPr="008C4D39">
        <w:rPr>
          <w:sz w:val="18"/>
        </w:rPr>
        <w:t>Categoría 5</w:t>
      </w:r>
    </w:p>
    <w:p w:rsidR="008C4D39" w:rsidRPr="008C4D39" w:rsidRDefault="008C4D39" w:rsidP="008C4D39">
      <w:pPr>
        <w:spacing w:after="0" w:line="240" w:lineRule="auto"/>
        <w:ind w:firstLine="708"/>
        <w:rPr>
          <w:sz w:val="18"/>
        </w:rPr>
      </w:pPr>
      <w:r w:rsidRPr="008C4D39">
        <w:rPr>
          <w:sz w:val="18"/>
        </w:rPr>
        <w:t xml:space="preserve">Corrosión o irritación cutáneas </w:t>
      </w:r>
      <w:r>
        <w:rPr>
          <w:sz w:val="18"/>
        </w:rPr>
        <w:tab/>
      </w:r>
      <w:r>
        <w:rPr>
          <w:sz w:val="18"/>
        </w:rPr>
        <w:tab/>
      </w:r>
      <w:r>
        <w:rPr>
          <w:sz w:val="18"/>
        </w:rPr>
        <w:tab/>
      </w:r>
      <w:r>
        <w:rPr>
          <w:sz w:val="18"/>
        </w:rPr>
        <w:tab/>
      </w:r>
      <w:r>
        <w:rPr>
          <w:sz w:val="18"/>
        </w:rPr>
        <w:tab/>
      </w:r>
      <w:r w:rsidRPr="008C4D39">
        <w:rPr>
          <w:sz w:val="18"/>
        </w:rPr>
        <w:t>Categoría 2</w:t>
      </w:r>
    </w:p>
    <w:p w:rsidR="008C4D39" w:rsidRDefault="008C4D39" w:rsidP="008C4D39">
      <w:pPr>
        <w:spacing w:after="0" w:line="240" w:lineRule="auto"/>
        <w:ind w:firstLine="708"/>
        <w:rPr>
          <w:sz w:val="18"/>
        </w:rPr>
      </w:pPr>
      <w:r w:rsidRPr="008C4D39">
        <w:rPr>
          <w:sz w:val="18"/>
        </w:rPr>
        <w:t xml:space="preserve">Lesiones o irritación ocular graves </w:t>
      </w:r>
      <w:r>
        <w:rPr>
          <w:sz w:val="18"/>
        </w:rPr>
        <w:tab/>
      </w:r>
      <w:r>
        <w:rPr>
          <w:sz w:val="18"/>
        </w:rPr>
        <w:tab/>
      </w:r>
      <w:r>
        <w:rPr>
          <w:sz w:val="18"/>
        </w:rPr>
        <w:tab/>
      </w:r>
      <w:r>
        <w:rPr>
          <w:sz w:val="18"/>
        </w:rPr>
        <w:tab/>
      </w:r>
      <w:r>
        <w:rPr>
          <w:sz w:val="18"/>
        </w:rPr>
        <w:tab/>
      </w:r>
      <w:r w:rsidRPr="008C4D39">
        <w:rPr>
          <w:sz w:val="18"/>
        </w:rPr>
        <w:t>Categoría 1</w:t>
      </w:r>
    </w:p>
    <w:p w:rsidR="008C4D39" w:rsidRDefault="008C4D39" w:rsidP="002B4559">
      <w:pPr>
        <w:spacing w:after="0" w:line="240" w:lineRule="auto"/>
        <w:rPr>
          <w:b/>
          <w:sz w:val="18"/>
        </w:rPr>
      </w:pPr>
    </w:p>
    <w:p w:rsidR="008C4D39" w:rsidRDefault="008C4D39" w:rsidP="002B4559">
      <w:pPr>
        <w:spacing w:after="0" w:line="240" w:lineRule="auto"/>
        <w:rPr>
          <w:b/>
          <w:sz w:val="18"/>
        </w:rPr>
      </w:pPr>
      <w:r w:rsidRPr="008C4D39">
        <w:rPr>
          <w:b/>
          <w:sz w:val="18"/>
        </w:rPr>
        <w:t>2.2. Elementos de las etiquetas del SGA, incluidos los consejos de prudencia</w:t>
      </w:r>
    </w:p>
    <w:p w:rsidR="008C4D39" w:rsidRDefault="008C4D39" w:rsidP="008C4D39">
      <w:pPr>
        <w:spacing w:after="0" w:line="240" w:lineRule="auto"/>
        <w:rPr>
          <w:b/>
          <w:sz w:val="18"/>
        </w:rPr>
      </w:pPr>
      <w:r w:rsidRPr="002B4559">
        <w:rPr>
          <w:b/>
          <w:sz w:val="18"/>
        </w:rPr>
        <w:t>Pictogram</w:t>
      </w:r>
      <w:r>
        <w:rPr>
          <w:b/>
          <w:sz w:val="18"/>
        </w:rPr>
        <w:t>as</w:t>
      </w:r>
    </w:p>
    <w:p w:rsidR="008C4D39" w:rsidRDefault="008C4D39" w:rsidP="002B4559">
      <w:pPr>
        <w:spacing w:after="0" w:line="240" w:lineRule="auto"/>
        <w:rPr>
          <w:b/>
          <w:sz w:val="18"/>
        </w:rPr>
      </w:pPr>
      <w:r w:rsidRPr="002B4559">
        <w:rPr>
          <w:b/>
          <w:noProof/>
          <w:sz w:val="18"/>
        </w:rPr>
        <w:drawing>
          <wp:anchor distT="0" distB="0" distL="114300" distR="114300" simplePos="0" relativeHeight="251659264" behindDoc="1" locked="0" layoutInCell="1" allowOverlap="1">
            <wp:simplePos x="0" y="0"/>
            <wp:positionH relativeFrom="column">
              <wp:posOffset>1734747</wp:posOffset>
            </wp:positionH>
            <wp:positionV relativeFrom="paragraph">
              <wp:posOffset>8851</wp:posOffset>
            </wp:positionV>
            <wp:extent cx="858520" cy="77216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r="72529"/>
                    <a:stretch/>
                  </pic:blipFill>
                  <pic:spPr bwMode="auto">
                    <a:xfrm>
                      <a:off x="0" y="0"/>
                      <a:ext cx="858520" cy="772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4D39" w:rsidRDefault="008C4D39" w:rsidP="00126DDA">
      <w:pPr>
        <w:spacing w:after="0" w:line="240" w:lineRule="auto"/>
        <w:rPr>
          <w:b/>
          <w:sz w:val="18"/>
        </w:rPr>
      </w:pPr>
    </w:p>
    <w:p w:rsidR="008C4D39" w:rsidRDefault="008C4D39" w:rsidP="00126DDA">
      <w:pPr>
        <w:spacing w:after="0" w:line="240" w:lineRule="auto"/>
        <w:rPr>
          <w:b/>
          <w:sz w:val="18"/>
        </w:rPr>
      </w:pPr>
    </w:p>
    <w:p w:rsidR="008C4D39" w:rsidRDefault="008C4D39" w:rsidP="00126DDA">
      <w:pPr>
        <w:spacing w:after="0" w:line="240" w:lineRule="auto"/>
        <w:rPr>
          <w:b/>
          <w:sz w:val="18"/>
        </w:rPr>
      </w:pPr>
    </w:p>
    <w:p w:rsidR="008C4D39" w:rsidRDefault="008C4D39" w:rsidP="00126DDA">
      <w:pPr>
        <w:spacing w:after="0" w:line="240" w:lineRule="auto"/>
        <w:rPr>
          <w:b/>
          <w:sz w:val="18"/>
        </w:rPr>
      </w:pPr>
    </w:p>
    <w:p w:rsidR="008C4D39" w:rsidRDefault="008C4D39" w:rsidP="00126DDA">
      <w:pPr>
        <w:spacing w:after="0" w:line="240" w:lineRule="auto"/>
        <w:rPr>
          <w:b/>
          <w:sz w:val="18"/>
        </w:rPr>
      </w:pPr>
    </w:p>
    <w:p w:rsidR="002B4559" w:rsidRDefault="002B4559" w:rsidP="00126DDA">
      <w:pPr>
        <w:spacing w:after="0" w:line="240" w:lineRule="auto"/>
        <w:rPr>
          <w:b/>
          <w:sz w:val="18"/>
        </w:rPr>
      </w:pPr>
      <w:r w:rsidRPr="002B4559">
        <w:rPr>
          <w:b/>
          <w:sz w:val="18"/>
        </w:rPr>
        <w:t xml:space="preserve">Palabra de advertencia: </w:t>
      </w:r>
      <w:r>
        <w:rPr>
          <w:b/>
          <w:sz w:val="18"/>
        </w:rPr>
        <w:tab/>
      </w:r>
      <w:r w:rsidRPr="002B4559">
        <w:rPr>
          <w:sz w:val="18"/>
        </w:rPr>
        <w:t>Peligro</w:t>
      </w:r>
    </w:p>
    <w:p w:rsidR="002B4559" w:rsidRDefault="002B4559" w:rsidP="00126DDA">
      <w:pPr>
        <w:spacing w:after="0" w:line="240" w:lineRule="auto"/>
        <w:rPr>
          <w:b/>
          <w:sz w:val="18"/>
        </w:rPr>
      </w:pPr>
    </w:p>
    <w:p w:rsidR="004064EB" w:rsidRPr="004064EB" w:rsidRDefault="004064EB" w:rsidP="004064EB">
      <w:pPr>
        <w:spacing w:after="0" w:line="240" w:lineRule="auto"/>
        <w:rPr>
          <w:b/>
          <w:sz w:val="18"/>
        </w:rPr>
      </w:pPr>
      <w:r w:rsidRPr="004064EB">
        <w:rPr>
          <w:b/>
          <w:sz w:val="18"/>
        </w:rPr>
        <w:t>Indicación de peligro:</w:t>
      </w:r>
    </w:p>
    <w:p w:rsidR="008C4D39" w:rsidRPr="008C4D39" w:rsidRDefault="008C4D39" w:rsidP="008C4D39">
      <w:pPr>
        <w:spacing w:after="0" w:line="240" w:lineRule="auto"/>
        <w:ind w:firstLine="708"/>
        <w:rPr>
          <w:sz w:val="18"/>
        </w:rPr>
      </w:pPr>
      <w:r w:rsidRPr="008C4D39">
        <w:rPr>
          <w:sz w:val="18"/>
        </w:rPr>
        <w:t>Indicación de peligro:</w:t>
      </w:r>
    </w:p>
    <w:p w:rsidR="008C4D39" w:rsidRPr="008C4D39" w:rsidRDefault="008C4D39" w:rsidP="008C4D39">
      <w:pPr>
        <w:spacing w:after="0" w:line="240" w:lineRule="auto"/>
        <w:ind w:firstLine="708"/>
        <w:rPr>
          <w:sz w:val="18"/>
        </w:rPr>
      </w:pPr>
      <w:r w:rsidRPr="008C4D39">
        <w:rPr>
          <w:sz w:val="18"/>
        </w:rPr>
        <w:t>Líquido combustible.</w:t>
      </w:r>
    </w:p>
    <w:p w:rsidR="008C4D39" w:rsidRPr="008C4D39" w:rsidRDefault="008C4D39" w:rsidP="008C4D39">
      <w:pPr>
        <w:spacing w:after="0" w:line="240" w:lineRule="auto"/>
        <w:ind w:firstLine="708"/>
        <w:rPr>
          <w:sz w:val="18"/>
        </w:rPr>
      </w:pPr>
      <w:r w:rsidRPr="008C4D39">
        <w:rPr>
          <w:sz w:val="18"/>
        </w:rPr>
        <w:t>Puede ser dañino si se ingiere.</w:t>
      </w:r>
    </w:p>
    <w:p w:rsidR="008C4D39" w:rsidRPr="008C4D39" w:rsidRDefault="008C4D39" w:rsidP="008C4D39">
      <w:pPr>
        <w:spacing w:after="0" w:line="240" w:lineRule="auto"/>
        <w:ind w:left="708"/>
        <w:rPr>
          <w:sz w:val="18"/>
        </w:rPr>
      </w:pPr>
      <w:r w:rsidRPr="008C4D39">
        <w:rPr>
          <w:sz w:val="18"/>
        </w:rPr>
        <w:t>Provoca irritación cutánea.</w:t>
      </w:r>
    </w:p>
    <w:p w:rsidR="00901C63" w:rsidRDefault="008C4D39" w:rsidP="008C4D39">
      <w:pPr>
        <w:spacing w:after="0" w:line="240" w:lineRule="auto"/>
        <w:ind w:firstLine="708"/>
        <w:rPr>
          <w:sz w:val="18"/>
        </w:rPr>
      </w:pPr>
      <w:r w:rsidRPr="008C4D39">
        <w:rPr>
          <w:sz w:val="18"/>
        </w:rPr>
        <w:t>Provoca lesiones oculares graves.</w:t>
      </w:r>
    </w:p>
    <w:p w:rsidR="008C4D39" w:rsidRDefault="008C4D39" w:rsidP="004064EB">
      <w:pPr>
        <w:spacing w:after="0" w:line="240" w:lineRule="auto"/>
        <w:rPr>
          <w:b/>
          <w:sz w:val="18"/>
        </w:rPr>
      </w:pPr>
    </w:p>
    <w:p w:rsidR="004064EB" w:rsidRPr="004064EB" w:rsidRDefault="004064EB" w:rsidP="004064EB">
      <w:pPr>
        <w:spacing w:after="0" w:line="240" w:lineRule="auto"/>
        <w:rPr>
          <w:b/>
          <w:sz w:val="18"/>
        </w:rPr>
      </w:pPr>
      <w:r w:rsidRPr="004064EB">
        <w:rPr>
          <w:b/>
          <w:sz w:val="18"/>
        </w:rPr>
        <w:t>Consejos de prudencia - Prevención:</w:t>
      </w:r>
    </w:p>
    <w:p w:rsidR="008C4D39" w:rsidRPr="008C4D39" w:rsidRDefault="008C4D39" w:rsidP="008C4D39">
      <w:pPr>
        <w:spacing w:after="0" w:line="240" w:lineRule="auto"/>
        <w:ind w:firstLine="708"/>
        <w:rPr>
          <w:sz w:val="18"/>
        </w:rPr>
      </w:pPr>
      <w:r w:rsidRPr="008C4D39">
        <w:rPr>
          <w:sz w:val="18"/>
        </w:rPr>
        <w:t>Mantener alejado del calor, superficies calientes, chispas, llamas abiertas y otras fuentes de ignición. No Fumar.</w:t>
      </w:r>
    </w:p>
    <w:p w:rsidR="008C4D39" w:rsidRPr="008C4D39" w:rsidRDefault="008C4D39" w:rsidP="008C4D39">
      <w:pPr>
        <w:spacing w:after="0" w:line="240" w:lineRule="auto"/>
        <w:ind w:firstLine="708"/>
        <w:rPr>
          <w:sz w:val="18"/>
        </w:rPr>
      </w:pPr>
      <w:r w:rsidRPr="008C4D39">
        <w:rPr>
          <w:sz w:val="18"/>
        </w:rPr>
        <w:t>Use guantes protectores / ropa protectora / protección para los ojos / protección facial.</w:t>
      </w:r>
    </w:p>
    <w:p w:rsidR="007C32A7" w:rsidRDefault="007C32A7" w:rsidP="008C4D39">
      <w:pPr>
        <w:spacing w:after="0" w:line="240" w:lineRule="auto"/>
        <w:rPr>
          <w:b/>
          <w:sz w:val="18"/>
        </w:rPr>
      </w:pPr>
    </w:p>
    <w:p w:rsidR="008C4D39" w:rsidRPr="008C4D39" w:rsidRDefault="008C4D39" w:rsidP="008C4D39">
      <w:pPr>
        <w:spacing w:after="0" w:line="240" w:lineRule="auto"/>
        <w:rPr>
          <w:b/>
          <w:sz w:val="18"/>
        </w:rPr>
      </w:pPr>
      <w:r w:rsidRPr="008C4D39">
        <w:rPr>
          <w:b/>
          <w:sz w:val="18"/>
        </w:rPr>
        <w:t>Declaraciones de precaución — Respuesta:</w:t>
      </w:r>
    </w:p>
    <w:p w:rsidR="008C4D39" w:rsidRPr="008C4D39" w:rsidRDefault="008C4D39" w:rsidP="008C4D39">
      <w:pPr>
        <w:spacing w:after="0" w:line="240" w:lineRule="auto"/>
        <w:ind w:firstLine="708"/>
        <w:rPr>
          <w:sz w:val="18"/>
        </w:rPr>
      </w:pPr>
      <w:r w:rsidRPr="008C4D39">
        <w:rPr>
          <w:sz w:val="18"/>
        </w:rPr>
        <w:t>EN CASO DE CONTACTO CON LA PIEL: Lavar con abundante agua y jabón.</w:t>
      </w:r>
    </w:p>
    <w:p w:rsidR="008C4D39" w:rsidRPr="008C4D39" w:rsidRDefault="008C4D39" w:rsidP="008C4D39">
      <w:pPr>
        <w:spacing w:after="0" w:line="240" w:lineRule="auto"/>
        <w:ind w:left="708"/>
        <w:rPr>
          <w:sz w:val="18"/>
        </w:rPr>
      </w:pPr>
      <w:r w:rsidRPr="008C4D39">
        <w:rPr>
          <w:sz w:val="18"/>
        </w:rPr>
        <w:t>EN CASO DE CONTACTO CON LOS OJOS: Enjuague cuidadosamente con agua durante varios minutos. Quítese los lentes de contacto, si los lleva y</w:t>
      </w:r>
      <w:r>
        <w:rPr>
          <w:sz w:val="18"/>
        </w:rPr>
        <w:t xml:space="preserve"> </w:t>
      </w:r>
      <w:r w:rsidRPr="008C4D39">
        <w:rPr>
          <w:sz w:val="18"/>
        </w:rPr>
        <w:t>fácil de hacer. Continúe enjuagando.</w:t>
      </w:r>
    </w:p>
    <w:p w:rsidR="008C4D39" w:rsidRPr="008C4D39" w:rsidRDefault="008C4D39" w:rsidP="004A2662">
      <w:pPr>
        <w:spacing w:after="0" w:line="240" w:lineRule="auto"/>
        <w:ind w:firstLine="708"/>
        <w:rPr>
          <w:sz w:val="18"/>
        </w:rPr>
      </w:pPr>
      <w:r w:rsidRPr="008C4D39">
        <w:rPr>
          <w:sz w:val="18"/>
        </w:rPr>
        <w:t>Llame a un CENTRO DE INFORMACIÓN TOXICOLÓGICA / médico si no se encuentra bien.</w:t>
      </w:r>
    </w:p>
    <w:p w:rsidR="004A2662" w:rsidRDefault="004A2662" w:rsidP="008C4D39">
      <w:pPr>
        <w:spacing w:after="0" w:line="240" w:lineRule="auto"/>
        <w:rPr>
          <w:sz w:val="18"/>
        </w:rPr>
      </w:pPr>
    </w:p>
    <w:p w:rsidR="008C4D39" w:rsidRPr="004A2662" w:rsidRDefault="008C4D39" w:rsidP="008C4D39">
      <w:pPr>
        <w:spacing w:after="0" w:line="240" w:lineRule="auto"/>
        <w:rPr>
          <w:b/>
          <w:sz w:val="18"/>
        </w:rPr>
      </w:pPr>
      <w:r w:rsidRPr="004A2662">
        <w:rPr>
          <w:b/>
          <w:sz w:val="18"/>
        </w:rPr>
        <w:t>Declaraciones de precaución — Almacenamiento:</w:t>
      </w:r>
    </w:p>
    <w:p w:rsidR="004A2662" w:rsidRDefault="008C4D39" w:rsidP="004A2662">
      <w:pPr>
        <w:spacing w:after="0" w:line="240" w:lineRule="auto"/>
        <w:ind w:firstLine="708"/>
        <w:rPr>
          <w:sz w:val="18"/>
        </w:rPr>
      </w:pPr>
      <w:r w:rsidRPr="008C4D39">
        <w:rPr>
          <w:sz w:val="18"/>
        </w:rPr>
        <w:t>Almacenar en un lugar bien ventilado. Mantener la calma.</w:t>
      </w:r>
    </w:p>
    <w:p w:rsidR="007C32A7" w:rsidRDefault="007C32A7" w:rsidP="004A2662">
      <w:pPr>
        <w:spacing w:after="0" w:line="240" w:lineRule="auto"/>
        <w:jc w:val="both"/>
        <w:rPr>
          <w:b/>
          <w:sz w:val="18"/>
        </w:rPr>
      </w:pPr>
    </w:p>
    <w:p w:rsidR="004A2662" w:rsidRPr="004A2662" w:rsidRDefault="004A2662" w:rsidP="004A2662">
      <w:pPr>
        <w:spacing w:after="0" w:line="240" w:lineRule="auto"/>
        <w:jc w:val="both"/>
        <w:rPr>
          <w:b/>
          <w:sz w:val="18"/>
        </w:rPr>
      </w:pPr>
      <w:r w:rsidRPr="004A2662">
        <w:rPr>
          <w:b/>
          <w:sz w:val="18"/>
        </w:rPr>
        <w:t>2.3. Otros peligros</w:t>
      </w:r>
    </w:p>
    <w:p w:rsidR="004A2662" w:rsidRPr="004A2662" w:rsidRDefault="004A2662" w:rsidP="004A2662">
      <w:pPr>
        <w:spacing w:after="0" w:line="240" w:lineRule="auto"/>
        <w:ind w:firstLine="708"/>
        <w:jc w:val="both"/>
        <w:rPr>
          <w:sz w:val="18"/>
        </w:rPr>
      </w:pPr>
      <w:r w:rsidRPr="004A2662">
        <w:rPr>
          <w:sz w:val="18"/>
        </w:rPr>
        <w:lastRenderedPageBreak/>
        <w:t>Efectos potenciales sobre la salud:</w:t>
      </w:r>
    </w:p>
    <w:p w:rsidR="004A2662" w:rsidRPr="004A2662" w:rsidRDefault="004A2662" w:rsidP="004A2662">
      <w:pPr>
        <w:spacing w:after="0" w:line="240" w:lineRule="auto"/>
        <w:ind w:firstLine="708"/>
        <w:jc w:val="both"/>
        <w:rPr>
          <w:sz w:val="18"/>
        </w:rPr>
      </w:pPr>
      <w:r w:rsidRPr="004A2662">
        <w:rPr>
          <w:sz w:val="18"/>
        </w:rPr>
        <w:t xml:space="preserve">Ojos: </w:t>
      </w:r>
      <w:r>
        <w:rPr>
          <w:sz w:val="18"/>
        </w:rPr>
        <w:tab/>
      </w:r>
      <w:r>
        <w:rPr>
          <w:sz w:val="18"/>
        </w:rPr>
        <w:tab/>
      </w:r>
      <w:r>
        <w:rPr>
          <w:sz w:val="18"/>
        </w:rPr>
        <w:tab/>
      </w:r>
      <w:r>
        <w:rPr>
          <w:sz w:val="18"/>
        </w:rPr>
        <w:tab/>
      </w:r>
      <w:r w:rsidRPr="004A2662">
        <w:rPr>
          <w:sz w:val="18"/>
        </w:rPr>
        <w:t>Provoca lesiones oculares graves que pueden persistir durante varios días.</w:t>
      </w:r>
    </w:p>
    <w:p w:rsidR="00186DB8" w:rsidRDefault="00186DB8" w:rsidP="004A2662">
      <w:pPr>
        <w:spacing w:after="0" w:line="240" w:lineRule="auto"/>
        <w:ind w:left="3540" w:hanging="2832"/>
        <w:jc w:val="both"/>
        <w:rPr>
          <w:sz w:val="18"/>
        </w:rPr>
      </w:pPr>
    </w:p>
    <w:p w:rsidR="004A2662" w:rsidRPr="004A2662" w:rsidRDefault="004A2662" w:rsidP="004A2662">
      <w:pPr>
        <w:spacing w:after="0" w:line="240" w:lineRule="auto"/>
        <w:ind w:left="3540" w:hanging="2832"/>
        <w:jc w:val="both"/>
        <w:rPr>
          <w:sz w:val="18"/>
        </w:rPr>
      </w:pPr>
      <w:r w:rsidRPr="004A2662">
        <w:rPr>
          <w:sz w:val="18"/>
        </w:rPr>
        <w:t xml:space="preserve">Piel: </w:t>
      </w:r>
      <w:r>
        <w:rPr>
          <w:sz w:val="18"/>
        </w:rPr>
        <w:tab/>
      </w:r>
      <w:r w:rsidRPr="004A2662">
        <w:rPr>
          <w:sz w:val="18"/>
        </w:rPr>
        <w:t>El contacto con la piel puede causar irritación, hinchazón o enrojecimiento, sensibilización alérgica.</w:t>
      </w:r>
    </w:p>
    <w:p w:rsidR="004A2662" w:rsidRPr="004A2662" w:rsidRDefault="004A2662" w:rsidP="004A2662">
      <w:pPr>
        <w:spacing w:after="0" w:line="240" w:lineRule="auto"/>
        <w:ind w:firstLine="708"/>
        <w:jc w:val="both"/>
        <w:rPr>
          <w:sz w:val="18"/>
        </w:rPr>
      </w:pPr>
      <w:r w:rsidRPr="004A2662">
        <w:rPr>
          <w:sz w:val="18"/>
        </w:rPr>
        <w:t xml:space="preserve">Inhalación: </w:t>
      </w:r>
      <w:r>
        <w:rPr>
          <w:sz w:val="18"/>
        </w:rPr>
        <w:tab/>
      </w:r>
      <w:r>
        <w:rPr>
          <w:sz w:val="18"/>
        </w:rPr>
        <w:tab/>
      </w:r>
      <w:r>
        <w:rPr>
          <w:sz w:val="18"/>
        </w:rPr>
        <w:tab/>
      </w:r>
      <w:r w:rsidRPr="004A2662">
        <w:rPr>
          <w:sz w:val="18"/>
        </w:rPr>
        <w:t>La exposición a vapores (niebla) causará irritación respiratoria y anestesia.</w:t>
      </w:r>
    </w:p>
    <w:p w:rsidR="004A2662" w:rsidRPr="004A2662" w:rsidRDefault="004A2662" w:rsidP="004A2662">
      <w:pPr>
        <w:spacing w:after="0" w:line="240" w:lineRule="auto"/>
        <w:ind w:firstLine="708"/>
        <w:jc w:val="both"/>
        <w:rPr>
          <w:sz w:val="18"/>
        </w:rPr>
      </w:pPr>
      <w:r w:rsidRPr="004A2662">
        <w:rPr>
          <w:sz w:val="18"/>
        </w:rPr>
        <w:t xml:space="preserve">Ingestión: </w:t>
      </w:r>
      <w:r>
        <w:rPr>
          <w:sz w:val="18"/>
        </w:rPr>
        <w:tab/>
      </w:r>
      <w:r>
        <w:rPr>
          <w:sz w:val="18"/>
        </w:rPr>
        <w:tab/>
      </w:r>
      <w:r>
        <w:rPr>
          <w:sz w:val="18"/>
        </w:rPr>
        <w:tab/>
      </w:r>
      <w:r w:rsidRPr="004A2662">
        <w:rPr>
          <w:sz w:val="18"/>
        </w:rPr>
        <w:t>Puede causar lesiones en la boca, garganta y estómago.</w:t>
      </w:r>
    </w:p>
    <w:p w:rsidR="004A2662" w:rsidRPr="004A2662" w:rsidRDefault="004A2662" w:rsidP="004A2662">
      <w:pPr>
        <w:spacing w:after="0" w:line="240" w:lineRule="auto"/>
        <w:ind w:firstLine="708"/>
        <w:jc w:val="both"/>
        <w:rPr>
          <w:sz w:val="18"/>
        </w:rPr>
      </w:pPr>
      <w:r w:rsidRPr="004A2662">
        <w:rPr>
          <w:sz w:val="18"/>
        </w:rPr>
        <w:t xml:space="preserve">Riesgos crónicos para la salud: </w:t>
      </w:r>
      <w:r>
        <w:rPr>
          <w:sz w:val="18"/>
        </w:rPr>
        <w:tab/>
      </w:r>
      <w:r w:rsidRPr="004A2662">
        <w:rPr>
          <w:sz w:val="18"/>
        </w:rPr>
        <w:t>El contacto repetido con la piel puede causar irritación persistente o dermatitis.</w:t>
      </w:r>
    </w:p>
    <w:p w:rsidR="004A2662" w:rsidRPr="004A2662" w:rsidRDefault="004A2662" w:rsidP="004A2662">
      <w:pPr>
        <w:spacing w:after="0" w:line="240" w:lineRule="auto"/>
        <w:ind w:firstLine="708"/>
        <w:jc w:val="both"/>
        <w:rPr>
          <w:sz w:val="18"/>
        </w:rPr>
      </w:pPr>
      <w:r w:rsidRPr="004A2662">
        <w:rPr>
          <w:sz w:val="18"/>
        </w:rPr>
        <w:t xml:space="preserve">Carcinogenicidad: </w:t>
      </w:r>
      <w:r>
        <w:rPr>
          <w:sz w:val="18"/>
        </w:rPr>
        <w:tab/>
      </w:r>
      <w:r>
        <w:rPr>
          <w:sz w:val="18"/>
        </w:rPr>
        <w:tab/>
      </w:r>
      <w:r>
        <w:rPr>
          <w:sz w:val="18"/>
        </w:rPr>
        <w:tab/>
      </w:r>
      <w:r w:rsidRPr="004A2662">
        <w:rPr>
          <w:sz w:val="18"/>
        </w:rPr>
        <w:t>Ninguno de los ingredientes de esta tinta está listado por IARC como carcinógeno. (1, 2A y 2B)</w:t>
      </w:r>
    </w:p>
    <w:p w:rsidR="004A2662" w:rsidRPr="004A2662" w:rsidRDefault="004A2662" w:rsidP="004A2662">
      <w:pPr>
        <w:spacing w:after="0" w:line="240" w:lineRule="auto"/>
        <w:ind w:firstLine="708"/>
        <w:jc w:val="both"/>
        <w:rPr>
          <w:sz w:val="18"/>
        </w:rPr>
      </w:pPr>
      <w:r w:rsidRPr="004A2662">
        <w:rPr>
          <w:sz w:val="18"/>
        </w:rPr>
        <w:t>Otros: Sin información.</w:t>
      </w:r>
    </w:p>
    <w:p w:rsidR="004A2662" w:rsidRDefault="004A2662" w:rsidP="004A2662">
      <w:pPr>
        <w:spacing w:after="0" w:line="240" w:lineRule="auto"/>
        <w:jc w:val="both"/>
        <w:rPr>
          <w:b/>
          <w:sz w:val="18"/>
        </w:rPr>
      </w:pPr>
    </w:p>
    <w:p w:rsidR="001803ED" w:rsidRDefault="004A2662" w:rsidP="004A2662">
      <w:pPr>
        <w:spacing w:after="0" w:line="240" w:lineRule="auto"/>
        <w:jc w:val="both"/>
        <w:rPr>
          <w:sz w:val="18"/>
        </w:rPr>
      </w:pPr>
      <w:r w:rsidRPr="004A2662">
        <w:rPr>
          <w:b/>
          <w:sz w:val="18"/>
        </w:rPr>
        <w:t>3. Composición / información de los ingredientes</w:t>
      </w:r>
      <w:r w:rsidR="004064EB" w:rsidRPr="004064EB">
        <w:rPr>
          <w:sz w:val="18"/>
        </w:rPr>
        <w:t>.</w:t>
      </w:r>
    </w:p>
    <w:p w:rsidR="00881F86" w:rsidRPr="004A2662" w:rsidRDefault="004A2662" w:rsidP="00126DDA">
      <w:pPr>
        <w:spacing w:after="0" w:line="240" w:lineRule="auto"/>
        <w:rPr>
          <w:sz w:val="18"/>
        </w:rPr>
      </w:pPr>
      <w:r w:rsidRPr="004A2662">
        <w:rPr>
          <w:sz w:val="18"/>
        </w:rPr>
        <w:t>Naturaleza química: mezcla</w:t>
      </w:r>
    </w:p>
    <w:tbl>
      <w:tblPr>
        <w:tblStyle w:val="Tablaconcuadrcula"/>
        <w:tblW w:w="0" w:type="auto"/>
        <w:tblLook w:val="04A0" w:firstRow="1" w:lastRow="0" w:firstColumn="1" w:lastColumn="0" w:noHBand="0" w:noVBand="1"/>
      </w:tblPr>
      <w:tblGrid>
        <w:gridCol w:w="3681"/>
        <w:gridCol w:w="1984"/>
        <w:gridCol w:w="1701"/>
        <w:gridCol w:w="3111"/>
      </w:tblGrid>
      <w:tr w:rsidR="00126DDA" w:rsidRPr="005900A2" w:rsidTr="00862485">
        <w:tc>
          <w:tcPr>
            <w:tcW w:w="3681" w:type="dxa"/>
          </w:tcPr>
          <w:p w:rsidR="00126DDA" w:rsidRPr="005900A2" w:rsidRDefault="00126DDA" w:rsidP="007427B1">
            <w:pPr>
              <w:jc w:val="center"/>
              <w:rPr>
                <w:rFonts w:cstheme="minorHAnsi"/>
                <w:b/>
                <w:sz w:val="16"/>
                <w:szCs w:val="16"/>
              </w:rPr>
            </w:pPr>
            <w:r w:rsidRPr="005900A2">
              <w:rPr>
                <w:rFonts w:cstheme="minorHAnsi"/>
                <w:b/>
                <w:sz w:val="16"/>
                <w:szCs w:val="16"/>
              </w:rPr>
              <w:t>Composición</w:t>
            </w:r>
          </w:p>
        </w:tc>
        <w:tc>
          <w:tcPr>
            <w:tcW w:w="1984" w:type="dxa"/>
          </w:tcPr>
          <w:p w:rsidR="00126DDA" w:rsidRPr="005900A2" w:rsidRDefault="00126DDA" w:rsidP="00881F86">
            <w:pPr>
              <w:jc w:val="center"/>
              <w:rPr>
                <w:rFonts w:cstheme="minorHAnsi"/>
                <w:b/>
                <w:sz w:val="16"/>
                <w:szCs w:val="16"/>
              </w:rPr>
            </w:pPr>
            <w:r w:rsidRPr="005900A2">
              <w:rPr>
                <w:rFonts w:cstheme="minorHAnsi"/>
                <w:b/>
                <w:sz w:val="16"/>
                <w:szCs w:val="16"/>
              </w:rPr>
              <w:t>Número de CAS</w:t>
            </w:r>
          </w:p>
        </w:tc>
        <w:tc>
          <w:tcPr>
            <w:tcW w:w="1701" w:type="dxa"/>
          </w:tcPr>
          <w:p w:rsidR="00126DDA" w:rsidRPr="005900A2" w:rsidRDefault="00F46D7B" w:rsidP="00881F86">
            <w:pPr>
              <w:jc w:val="center"/>
              <w:rPr>
                <w:rFonts w:cstheme="minorHAnsi"/>
                <w:b/>
                <w:sz w:val="16"/>
                <w:szCs w:val="16"/>
              </w:rPr>
            </w:pPr>
            <w:r w:rsidRPr="005900A2">
              <w:rPr>
                <w:rFonts w:cstheme="minorHAnsi"/>
                <w:b/>
                <w:sz w:val="16"/>
                <w:szCs w:val="16"/>
              </w:rPr>
              <w:t>% por Peso</w:t>
            </w:r>
          </w:p>
        </w:tc>
        <w:tc>
          <w:tcPr>
            <w:tcW w:w="3111" w:type="dxa"/>
          </w:tcPr>
          <w:p w:rsidR="00126DDA" w:rsidRPr="005900A2" w:rsidRDefault="00F46D7B" w:rsidP="007427B1">
            <w:pPr>
              <w:jc w:val="center"/>
              <w:rPr>
                <w:rFonts w:cstheme="minorHAnsi"/>
                <w:b/>
                <w:sz w:val="16"/>
                <w:szCs w:val="16"/>
              </w:rPr>
            </w:pPr>
            <w:r w:rsidRPr="005900A2">
              <w:rPr>
                <w:rFonts w:cstheme="minorHAnsi"/>
                <w:b/>
                <w:sz w:val="16"/>
                <w:szCs w:val="16"/>
              </w:rPr>
              <w:t>Clasificación   HCS</w:t>
            </w:r>
          </w:p>
          <w:p w:rsidR="00881F86" w:rsidRPr="005900A2" w:rsidRDefault="00881F86" w:rsidP="007427B1">
            <w:pPr>
              <w:jc w:val="center"/>
              <w:rPr>
                <w:rFonts w:cstheme="minorHAnsi"/>
                <w:b/>
                <w:sz w:val="16"/>
                <w:szCs w:val="16"/>
              </w:rPr>
            </w:pPr>
          </w:p>
        </w:tc>
      </w:tr>
      <w:tr w:rsidR="003A2B3C" w:rsidRPr="005900A2" w:rsidTr="00862485">
        <w:tc>
          <w:tcPr>
            <w:tcW w:w="3681" w:type="dxa"/>
          </w:tcPr>
          <w:p w:rsidR="003A2B3C" w:rsidRPr="003A2B3C" w:rsidRDefault="003A2B3C" w:rsidP="007427B1">
            <w:pPr>
              <w:jc w:val="center"/>
              <w:rPr>
                <w:rFonts w:cstheme="minorHAnsi"/>
                <w:sz w:val="16"/>
                <w:szCs w:val="16"/>
              </w:rPr>
            </w:pPr>
            <w:r w:rsidRPr="003A2B3C">
              <w:rPr>
                <w:rFonts w:cstheme="minorHAnsi"/>
                <w:sz w:val="16"/>
                <w:szCs w:val="16"/>
              </w:rPr>
              <w:t>Negro carbón</w:t>
            </w:r>
          </w:p>
        </w:tc>
        <w:tc>
          <w:tcPr>
            <w:tcW w:w="1984" w:type="dxa"/>
          </w:tcPr>
          <w:p w:rsidR="003A2B3C" w:rsidRPr="003A2B3C" w:rsidRDefault="003A2B3C" w:rsidP="00881F86">
            <w:pPr>
              <w:jc w:val="center"/>
              <w:rPr>
                <w:rFonts w:cstheme="minorHAnsi"/>
                <w:sz w:val="16"/>
                <w:szCs w:val="16"/>
              </w:rPr>
            </w:pPr>
            <w:r w:rsidRPr="003A2B3C">
              <w:rPr>
                <w:rFonts w:cstheme="minorHAnsi"/>
                <w:sz w:val="16"/>
                <w:szCs w:val="16"/>
              </w:rPr>
              <w:t>1333-86-4</w:t>
            </w:r>
          </w:p>
        </w:tc>
        <w:tc>
          <w:tcPr>
            <w:tcW w:w="1701" w:type="dxa"/>
          </w:tcPr>
          <w:p w:rsidR="003A2B3C" w:rsidRPr="003A2B3C" w:rsidRDefault="00D22C2B" w:rsidP="00881F86">
            <w:pPr>
              <w:jc w:val="center"/>
              <w:rPr>
                <w:rFonts w:cstheme="minorHAnsi"/>
                <w:sz w:val="16"/>
                <w:szCs w:val="16"/>
              </w:rPr>
            </w:pPr>
            <w:r w:rsidRPr="00D22C2B">
              <w:rPr>
                <w:rFonts w:cstheme="minorHAnsi"/>
                <w:sz w:val="16"/>
                <w:szCs w:val="16"/>
              </w:rPr>
              <w:t>1-10</w:t>
            </w:r>
          </w:p>
        </w:tc>
        <w:tc>
          <w:tcPr>
            <w:tcW w:w="3111" w:type="dxa"/>
          </w:tcPr>
          <w:p w:rsidR="003A2B3C" w:rsidRPr="003A2B3C" w:rsidRDefault="003A2B3C" w:rsidP="007427B1">
            <w:pPr>
              <w:jc w:val="center"/>
              <w:rPr>
                <w:rFonts w:cstheme="minorHAnsi"/>
                <w:sz w:val="16"/>
                <w:szCs w:val="16"/>
              </w:rPr>
            </w:pPr>
            <w:proofErr w:type="spellStart"/>
            <w:r w:rsidRPr="003A2B3C">
              <w:rPr>
                <w:rFonts w:cstheme="minorHAnsi"/>
                <w:sz w:val="16"/>
                <w:szCs w:val="16"/>
              </w:rPr>
              <w:t>Not</w:t>
            </w:r>
            <w:proofErr w:type="spellEnd"/>
            <w:r w:rsidRPr="003A2B3C">
              <w:rPr>
                <w:rFonts w:cstheme="minorHAnsi"/>
                <w:sz w:val="16"/>
                <w:szCs w:val="16"/>
              </w:rPr>
              <w:t xml:space="preserve"> </w:t>
            </w:r>
            <w:proofErr w:type="spellStart"/>
            <w:r w:rsidRPr="003A2B3C">
              <w:rPr>
                <w:rFonts w:cstheme="minorHAnsi"/>
                <w:sz w:val="16"/>
                <w:szCs w:val="16"/>
              </w:rPr>
              <w:t>classified</w:t>
            </w:r>
            <w:proofErr w:type="spellEnd"/>
            <w:r w:rsidRPr="003A2B3C">
              <w:rPr>
                <w:rFonts w:cstheme="minorHAnsi"/>
                <w:sz w:val="16"/>
                <w:szCs w:val="16"/>
              </w:rPr>
              <w:t xml:space="preserve"> as </w:t>
            </w:r>
            <w:proofErr w:type="spellStart"/>
            <w:r w:rsidRPr="003A2B3C">
              <w:rPr>
                <w:rFonts w:cstheme="minorHAnsi"/>
                <w:sz w:val="16"/>
                <w:szCs w:val="16"/>
              </w:rPr>
              <w:t>hazardous</w:t>
            </w:r>
            <w:proofErr w:type="spellEnd"/>
          </w:p>
        </w:tc>
      </w:tr>
      <w:tr w:rsidR="00126DDA" w:rsidRPr="005900A2" w:rsidTr="00862485">
        <w:tc>
          <w:tcPr>
            <w:tcW w:w="3681" w:type="dxa"/>
          </w:tcPr>
          <w:p w:rsidR="00126DDA" w:rsidRPr="005900A2" w:rsidRDefault="004A2662" w:rsidP="00F46D7B">
            <w:pPr>
              <w:rPr>
                <w:rFonts w:cstheme="minorHAnsi"/>
                <w:sz w:val="16"/>
                <w:szCs w:val="16"/>
              </w:rPr>
            </w:pPr>
            <w:r w:rsidRPr="004A2662">
              <w:rPr>
                <w:rFonts w:cstheme="minorHAnsi"/>
                <w:sz w:val="16"/>
                <w:szCs w:val="16"/>
              </w:rPr>
              <w:t>Éter dietílico de dietilenglicol</w:t>
            </w:r>
          </w:p>
        </w:tc>
        <w:tc>
          <w:tcPr>
            <w:tcW w:w="1984" w:type="dxa"/>
          </w:tcPr>
          <w:p w:rsidR="00126DDA" w:rsidRPr="005900A2" w:rsidRDefault="004A2662" w:rsidP="00881F86">
            <w:pPr>
              <w:jc w:val="center"/>
              <w:rPr>
                <w:rFonts w:cstheme="minorHAnsi"/>
                <w:sz w:val="16"/>
                <w:szCs w:val="16"/>
              </w:rPr>
            </w:pPr>
            <w:r w:rsidRPr="004A2662">
              <w:rPr>
                <w:rFonts w:cstheme="minorHAnsi"/>
                <w:sz w:val="16"/>
                <w:szCs w:val="16"/>
              </w:rPr>
              <w:t>112-36-7</w:t>
            </w:r>
          </w:p>
        </w:tc>
        <w:tc>
          <w:tcPr>
            <w:tcW w:w="1701" w:type="dxa"/>
          </w:tcPr>
          <w:p w:rsidR="00126DDA" w:rsidRPr="005900A2" w:rsidRDefault="004A2662" w:rsidP="00881F86">
            <w:pPr>
              <w:jc w:val="center"/>
              <w:rPr>
                <w:rFonts w:cstheme="minorHAnsi"/>
                <w:sz w:val="16"/>
                <w:szCs w:val="16"/>
              </w:rPr>
            </w:pPr>
            <w:r w:rsidRPr="004A2662">
              <w:rPr>
                <w:rFonts w:cstheme="minorHAnsi"/>
                <w:sz w:val="16"/>
                <w:szCs w:val="16"/>
              </w:rPr>
              <w:t>55-6</w:t>
            </w:r>
            <w:r>
              <w:rPr>
                <w:rFonts w:cstheme="minorHAnsi"/>
                <w:sz w:val="16"/>
                <w:szCs w:val="16"/>
              </w:rPr>
              <w:t>5</w:t>
            </w:r>
          </w:p>
        </w:tc>
        <w:tc>
          <w:tcPr>
            <w:tcW w:w="3111" w:type="dxa"/>
          </w:tcPr>
          <w:p w:rsidR="00881F86" w:rsidRPr="005900A2" w:rsidRDefault="004A2662" w:rsidP="00126DDA">
            <w:pPr>
              <w:rPr>
                <w:rFonts w:cstheme="minorHAnsi"/>
                <w:sz w:val="16"/>
                <w:szCs w:val="16"/>
              </w:rPr>
            </w:pPr>
            <w:r w:rsidRPr="004A2662">
              <w:rPr>
                <w:rFonts w:cstheme="minorHAnsi"/>
                <w:sz w:val="16"/>
                <w:szCs w:val="16"/>
              </w:rPr>
              <w:t xml:space="preserve">Skin </w:t>
            </w:r>
            <w:proofErr w:type="spellStart"/>
            <w:r w:rsidRPr="004A2662">
              <w:rPr>
                <w:rFonts w:cstheme="minorHAnsi"/>
                <w:sz w:val="16"/>
                <w:szCs w:val="16"/>
              </w:rPr>
              <w:t>Irrit</w:t>
            </w:r>
            <w:proofErr w:type="spellEnd"/>
            <w:r w:rsidRPr="004A2662">
              <w:rPr>
                <w:rFonts w:cstheme="minorHAnsi"/>
                <w:sz w:val="16"/>
                <w:szCs w:val="16"/>
              </w:rPr>
              <w:t>. 2: H315</w:t>
            </w:r>
          </w:p>
        </w:tc>
      </w:tr>
      <w:tr w:rsidR="001803ED" w:rsidRPr="005900A2" w:rsidTr="00862485">
        <w:tc>
          <w:tcPr>
            <w:tcW w:w="3681" w:type="dxa"/>
          </w:tcPr>
          <w:p w:rsidR="00186DB8" w:rsidRDefault="00186DB8" w:rsidP="00F46D7B">
            <w:pPr>
              <w:rPr>
                <w:rFonts w:cstheme="minorHAnsi"/>
                <w:sz w:val="16"/>
                <w:szCs w:val="16"/>
              </w:rPr>
            </w:pPr>
          </w:p>
          <w:p w:rsidR="001803ED" w:rsidRPr="005900A2" w:rsidRDefault="004A2662" w:rsidP="00F46D7B">
            <w:pPr>
              <w:rPr>
                <w:rFonts w:cstheme="minorHAnsi"/>
                <w:sz w:val="16"/>
                <w:szCs w:val="16"/>
              </w:rPr>
            </w:pPr>
            <w:r w:rsidRPr="004A2662">
              <w:rPr>
                <w:rFonts w:cstheme="minorHAnsi"/>
                <w:sz w:val="16"/>
                <w:szCs w:val="16"/>
              </w:rPr>
              <w:t>gamma-</w:t>
            </w:r>
            <w:proofErr w:type="spellStart"/>
            <w:r w:rsidRPr="004A2662">
              <w:rPr>
                <w:rFonts w:cstheme="minorHAnsi"/>
                <w:sz w:val="16"/>
                <w:szCs w:val="16"/>
              </w:rPr>
              <w:t>butirolactona</w:t>
            </w:r>
            <w:proofErr w:type="spellEnd"/>
          </w:p>
        </w:tc>
        <w:tc>
          <w:tcPr>
            <w:tcW w:w="1984" w:type="dxa"/>
          </w:tcPr>
          <w:p w:rsidR="001803ED" w:rsidRPr="005900A2" w:rsidRDefault="004A2662" w:rsidP="00881F86">
            <w:pPr>
              <w:jc w:val="center"/>
              <w:rPr>
                <w:rFonts w:cstheme="minorHAnsi"/>
                <w:sz w:val="16"/>
                <w:szCs w:val="16"/>
              </w:rPr>
            </w:pPr>
            <w:r w:rsidRPr="004A2662">
              <w:rPr>
                <w:rFonts w:cstheme="minorHAnsi"/>
                <w:sz w:val="16"/>
                <w:szCs w:val="16"/>
              </w:rPr>
              <w:t>96-48-0</w:t>
            </w:r>
          </w:p>
        </w:tc>
        <w:tc>
          <w:tcPr>
            <w:tcW w:w="1701" w:type="dxa"/>
          </w:tcPr>
          <w:p w:rsidR="001803ED" w:rsidRPr="005900A2" w:rsidRDefault="00DB3104" w:rsidP="00881F86">
            <w:pPr>
              <w:jc w:val="center"/>
              <w:rPr>
                <w:rFonts w:cstheme="minorHAnsi"/>
                <w:sz w:val="16"/>
                <w:szCs w:val="16"/>
              </w:rPr>
            </w:pPr>
            <w:r w:rsidRPr="00DB3104">
              <w:rPr>
                <w:rFonts w:cstheme="minorHAnsi"/>
                <w:sz w:val="16"/>
                <w:szCs w:val="16"/>
              </w:rPr>
              <w:t>&lt;20</w:t>
            </w:r>
          </w:p>
        </w:tc>
        <w:tc>
          <w:tcPr>
            <w:tcW w:w="3111" w:type="dxa"/>
          </w:tcPr>
          <w:p w:rsidR="00862485" w:rsidRDefault="004A2662" w:rsidP="00126DDA">
            <w:pPr>
              <w:rPr>
                <w:rFonts w:cstheme="minorHAnsi"/>
                <w:sz w:val="16"/>
                <w:szCs w:val="16"/>
              </w:rPr>
            </w:pPr>
            <w:proofErr w:type="spellStart"/>
            <w:r w:rsidRPr="004A2662">
              <w:rPr>
                <w:rFonts w:cstheme="minorHAnsi"/>
                <w:sz w:val="16"/>
                <w:szCs w:val="16"/>
              </w:rPr>
              <w:t>Acute</w:t>
            </w:r>
            <w:proofErr w:type="spellEnd"/>
            <w:r w:rsidRPr="004A2662">
              <w:rPr>
                <w:rFonts w:cstheme="minorHAnsi"/>
                <w:sz w:val="16"/>
                <w:szCs w:val="16"/>
              </w:rPr>
              <w:t xml:space="preserve"> </w:t>
            </w:r>
            <w:proofErr w:type="spellStart"/>
            <w:r w:rsidRPr="004A2662">
              <w:rPr>
                <w:rFonts w:cstheme="minorHAnsi"/>
                <w:sz w:val="16"/>
                <w:szCs w:val="16"/>
              </w:rPr>
              <w:t>Tox</w:t>
            </w:r>
            <w:proofErr w:type="spellEnd"/>
            <w:r w:rsidRPr="004A2662">
              <w:rPr>
                <w:rFonts w:cstheme="minorHAnsi"/>
                <w:sz w:val="16"/>
                <w:szCs w:val="16"/>
              </w:rPr>
              <w:t>. 4: H302</w:t>
            </w:r>
          </w:p>
          <w:p w:rsidR="004A2662" w:rsidRDefault="004A2662" w:rsidP="00126DDA">
            <w:pPr>
              <w:rPr>
                <w:rFonts w:cstheme="minorHAnsi"/>
                <w:sz w:val="16"/>
                <w:szCs w:val="16"/>
              </w:rPr>
            </w:pPr>
            <w:proofErr w:type="spellStart"/>
            <w:r w:rsidRPr="004A2662">
              <w:rPr>
                <w:rFonts w:cstheme="minorHAnsi"/>
                <w:sz w:val="16"/>
                <w:szCs w:val="16"/>
              </w:rPr>
              <w:t>Eye</w:t>
            </w:r>
            <w:proofErr w:type="spellEnd"/>
            <w:r w:rsidRPr="004A2662">
              <w:rPr>
                <w:rFonts w:cstheme="minorHAnsi"/>
                <w:sz w:val="16"/>
                <w:szCs w:val="16"/>
              </w:rPr>
              <w:t xml:space="preserve"> </w:t>
            </w:r>
            <w:proofErr w:type="spellStart"/>
            <w:r w:rsidRPr="004A2662">
              <w:rPr>
                <w:rFonts w:cstheme="minorHAnsi"/>
                <w:sz w:val="16"/>
                <w:szCs w:val="16"/>
              </w:rPr>
              <w:t>Damage</w:t>
            </w:r>
            <w:proofErr w:type="spellEnd"/>
            <w:r w:rsidRPr="004A2662">
              <w:rPr>
                <w:rFonts w:cstheme="minorHAnsi"/>
                <w:sz w:val="16"/>
                <w:szCs w:val="16"/>
              </w:rPr>
              <w:t xml:space="preserve"> 1: H318</w:t>
            </w:r>
          </w:p>
          <w:p w:rsidR="004A2662" w:rsidRPr="005900A2" w:rsidRDefault="004A2662" w:rsidP="00126DDA">
            <w:pPr>
              <w:rPr>
                <w:rFonts w:cstheme="minorHAnsi"/>
                <w:sz w:val="16"/>
                <w:szCs w:val="16"/>
              </w:rPr>
            </w:pPr>
            <w:r w:rsidRPr="004A2662">
              <w:rPr>
                <w:rFonts w:cstheme="minorHAnsi"/>
                <w:sz w:val="16"/>
                <w:szCs w:val="16"/>
              </w:rPr>
              <w:t xml:space="preserve">STOT Single </w:t>
            </w:r>
            <w:proofErr w:type="spellStart"/>
            <w:r w:rsidRPr="004A2662">
              <w:rPr>
                <w:rFonts w:cstheme="minorHAnsi"/>
                <w:sz w:val="16"/>
                <w:szCs w:val="16"/>
              </w:rPr>
              <w:t>Exp</w:t>
            </w:r>
            <w:proofErr w:type="spellEnd"/>
            <w:r w:rsidRPr="004A2662">
              <w:rPr>
                <w:rFonts w:cstheme="minorHAnsi"/>
                <w:sz w:val="16"/>
                <w:szCs w:val="16"/>
              </w:rPr>
              <w:t>. 3: H336</w:t>
            </w:r>
          </w:p>
        </w:tc>
      </w:tr>
      <w:tr w:rsidR="004A2662" w:rsidRPr="005900A2" w:rsidTr="00862485">
        <w:tc>
          <w:tcPr>
            <w:tcW w:w="3681" w:type="dxa"/>
          </w:tcPr>
          <w:p w:rsidR="004A2662" w:rsidRPr="005900A2" w:rsidRDefault="004A2662" w:rsidP="004A2662">
            <w:pPr>
              <w:rPr>
                <w:rFonts w:cstheme="minorHAnsi"/>
                <w:sz w:val="16"/>
                <w:szCs w:val="16"/>
              </w:rPr>
            </w:pPr>
            <w:r w:rsidRPr="004A2662">
              <w:rPr>
                <w:rFonts w:cstheme="minorHAnsi"/>
                <w:sz w:val="16"/>
                <w:szCs w:val="16"/>
              </w:rPr>
              <w:t xml:space="preserve">Éter </w:t>
            </w:r>
            <w:proofErr w:type="spellStart"/>
            <w:r w:rsidRPr="004A2662">
              <w:rPr>
                <w:rFonts w:cstheme="minorHAnsi"/>
                <w:sz w:val="16"/>
                <w:szCs w:val="16"/>
              </w:rPr>
              <w:t>dialquilenglicol</w:t>
            </w:r>
            <w:proofErr w:type="spellEnd"/>
            <w:r w:rsidRPr="004A2662">
              <w:rPr>
                <w:rFonts w:cstheme="minorHAnsi"/>
                <w:sz w:val="16"/>
                <w:szCs w:val="16"/>
              </w:rPr>
              <w:t xml:space="preserve"> </w:t>
            </w:r>
            <w:proofErr w:type="spellStart"/>
            <w:r w:rsidRPr="004A2662">
              <w:rPr>
                <w:rFonts w:cstheme="minorHAnsi"/>
                <w:sz w:val="16"/>
                <w:szCs w:val="16"/>
              </w:rPr>
              <w:t>dialquil</w:t>
            </w:r>
            <w:proofErr w:type="spellEnd"/>
          </w:p>
        </w:tc>
        <w:tc>
          <w:tcPr>
            <w:tcW w:w="1984" w:type="dxa"/>
          </w:tcPr>
          <w:p w:rsidR="004A2662" w:rsidRPr="005900A2" w:rsidRDefault="004A2662" w:rsidP="004A2662">
            <w:pPr>
              <w:jc w:val="center"/>
              <w:rPr>
                <w:rFonts w:cstheme="minorHAnsi"/>
                <w:sz w:val="16"/>
                <w:szCs w:val="16"/>
              </w:rPr>
            </w:pPr>
            <w:r w:rsidRPr="004A2662">
              <w:rPr>
                <w:rFonts w:cstheme="minorHAnsi"/>
                <w:sz w:val="16"/>
                <w:szCs w:val="16"/>
              </w:rPr>
              <w:t>CBI</w:t>
            </w:r>
          </w:p>
        </w:tc>
        <w:tc>
          <w:tcPr>
            <w:tcW w:w="1701" w:type="dxa"/>
          </w:tcPr>
          <w:p w:rsidR="004A2662" w:rsidRPr="005900A2" w:rsidRDefault="004A2662" w:rsidP="004A2662">
            <w:pPr>
              <w:jc w:val="center"/>
              <w:rPr>
                <w:rFonts w:cstheme="minorHAnsi"/>
                <w:sz w:val="16"/>
                <w:szCs w:val="16"/>
              </w:rPr>
            </w:pPr>
            <w:r w:rsidRPr="004A2662">
              <w:rPr>
                <w:rFonts w:cstheme="minorHAnsi"/>
                <w:sz w:val="16"/>
                <w:szCs w:val="16"/>
              </w:rPr>
              <w:t>10-20</w:t>
            </w:r>
          </w:p>
        </w:tc>
        <w:tc>
          <w:tcPr>
            <w:tcW w:w="3111" w:type="dxa"/>
          </w:tcPr>
          <w:p w:rsidR="004A2662" w:rsidRPr="004A2662" w:rsidRDefault="004A2662" w:rsidP="004A2662">
            <w:pPr>
              <w:rPr>
                <w:rFonts w:cstheme="minorHAnsi"/>
                <w:sz w:val="16"/>
                <w:szCs w:val="16"/>
              </w:rPr>
            </w:pPr>
            <w:r w:rsidRPr="004A2662">
              <w:rPr>
                <w:rFonts w:cstheme="minorHAnsi"/>
                <w:sz w:val="16"/>
                <w:szCs w:val="16"/>
              </w:rPr>
              <w:t>No clasificado como peligroso</w:t>
            </w:r>
          </w:p>
        </w:tc>
      </w:tr>
      <w:tr w:rsidR="004A2662" w:rsidRPr="005900A2" w:rsidTr="00862485">
        <w:tc>
          <w:tcPr>
            <w:tcW w:w="3681" w:type="dxa"/>
          </w:tcPr>
          <w:p w:rsidR="004A2662" w:rsidRPr="005900A2" w:rsidRDefault="004A2662" w:rsidP="004A2662">
            <w:pPr>
              <w:rPr>
                <w:rFonts w:cstheme="minorHAnsi"/>
                <w:sz w:val="16"/>
                <w:szCs w:val="16"/>
              </w:rPr>
            </w:pPr>
            <w:r w:rsidRPr="004A2662">
              <w:rPr>
                <w:rFonts w:cstheme="minorHAnsi"/>
                <w:sz w:val="16"/>
                <w:szCs w:val="16"/>
              </w:rPr>
              <w:t xml:space="preserve">Éter </w:t>
            </w:r>
            <w:proofErr w:type="spellStart"/>
            <w:r w:rsidRPr="004A2662">
              <w:rPr>
                <w:rFonts w:cstheme="minorHAnsi"/>
                <w:sz w:val="16"/>
                <w:szCs w:val="16"/>
              </w:rPr>
              <w:t>monobutílico</w:t>
            </w:r>
            <w:proofErr w:type="spellEnd"/>
            <w:r w:rsidRPr="004A2662">
              <w:rPr>
                <w:rFonts w:cstheme="minorHAnsi"/>
                <w:sz w:val="16"/>
                <w:szCs w:val="16"/>
              </w:rPr>
              <w:t xml:space="preserve"> de </w:t>
            </w:r>
            <w:proofErr w:type="spellStart"/>
            <w:r w:rsidRPr="004A2662">
              <w:rPr>
                <w:rFonts w:cstheme="minorHAnsi"/>
                <w:sz w:val="16"/>
                <w:szCs w:val="16"/>
              </w:rPr>
              <w:t>trietilenglicol</w:t>
            </w:r>
            <w:proofErr w:type="spellEnd"/>
          </w:p>
        </w:tc>
        <w:tc>
          <w:tcPr>
            <w:tcW w:w="1984" w:type="dxa"/>
          </w:tcPr>
          <w:p w:rsidR="004A2662" w:rsidRPr="005900A2" w:rsidRDefault="004A2662" w:rsidP="004A2662">
            <w:pPr>
              <w:jc w:val="center"/>
              <w:rPr>
                <w:rFonts w:cstheme="minorHAnsi"/>
                <w:sz w:val="16"/>
                <w:szCs w:val="16"/>
              </w:rPr>
            </w:pPr>
            <w:r w:rsidRPr="004A2662">
              <w:rPr>
                <w:rFonts w:cstheme="minorHAnsi"/>
                <w:sz w:val="16"/>
                <w:szCs w:val="16"/>
              </w:rPr>
              <w:t>143-22-6</w:t>
            </w:r>
          </w:p>
        </w:tc>
        <w:tc>
          <w:tcPr>
            <w:tcW w:w="1701" w:type="dxa"/>
          </w:tcPr>
          <w:p w:rsidR="004A2662" w:rsidRPr="005900A2" w:rsidRDefault="004A2662" w:rsidP="004A2662">
            <w:pPr>
              <w:jc w:val="center"/>
              <w:rPr>
                <w:rFonts w:cstheme="minorHAnsi"/>
                <w:sz w:val="16"/>
                <w:szCs w:val="16"/>
              </w:rPr>
            </w:pPr>
            <w:r w:rsidRPr="004A2662">
              <w:rPr>
                <w:rFonts w:cstheme="minorHAnsi"/>
                <w:sz w:val="16"/>
                <w:szCs w:val="16"/>
              </w:rPr>
              <w:t>1-10</w:t>
            </w:r>
          </w:p>
        </w:tc>
        <w:tc>
          <w:tcPr>
            <w:tcW w:w="3111" w:type="dxa"/>
          </w:tcPr>
          <w:p w:rsidR="004A2662" w:rsidRPr="005900A2" w:rsidRDefault="004A2662" w:rsidP="004A2662">
            <w:pPr>
              <w:rPr>
                <w:rFonts w:cstheme="minorHAnsi"/>
                <w:sz w:val="16"/>
                <w:szCs w:val="16"/>
              </w:rPr>
            </w:pPr>
            <w:proofErr w:type="spellStart"/>
            <w:r w:rsidRPr="004A2662">
              <w:rPr>
                <w:rFonts w:cstheme="minorHAnsi"/>
                <w:sz w:val="16"/>
                <w:szCs w:val="16"/>
              </w:rPr>
              <w:t>Eye</w:t>
            </w:r>
            <w:proofErr w:type="spellEnd"/>
            <w:r w:rsidRPr="004A2662">
              <w:rPr>
                <w:rFonts w:cstheme="minorHAnsi"/>
                <w:sz w:val="16"/>
                <w:szCs w:val="16"/>
              </w:rPr>
              <w:t xml:space="preserve"> </w:t>
            </w:r>
            <w:proofErr w:type="spellStart"/>
            <w:r w:rsidRPr="004A2662">
              <w:rPr>
                <w:rFonts w:cstheme="minorHAnsi"/>
                <w:sz w:val="16"/>
                <w:szCs w:val="16"/>
              </w:rPr>
              <w:t>Dam</w:t>
            </w:r>
            <w:proofErr w:type="spellEnd"/>
            <w:r w:rsidRPr="004A2662">
              <w:rPr>
                <w:rFonts w:cstheme="minorHAnsi"/>
                <w:sz w:val="16"/>
                <w:szCs w:val="16"/>
              </w:rPr>
              <w:t>. 1: H318</w:t>
            </w:r>
          </w:p>
        </w:tc>
      </w:tr>
      <w:tr w:rsidR="00624141" w:rsidRPr="005900A2" w:rsidTr="00862485">
        <w:tc>
          <w:tcPr>
            <w:tcW w:w="3681" w:type="dxa"/>
          </w:tcPr>
          <w:p w:rsidR="00624141" w:rsidRDefault="00624141" w:rsidP="00624141">
            <w:pPr>
              <w:rPr>
                <w:rFonts w:cstheme="minorHAnsi"/>
                <w:sz w:val="16"/>
                <w:szCs w:val="16"/>
              </w:rPr>
            </w:pPr>
            <w:r w:rsidRPr="00624141">
              <w:rPr>
                <w:rFonts w:cstheme="minorHAnsi"/>
                <w:sz w:val="16"/>
                <w:szCs w:val="16"/>
              </w:rPr>
              <w:t>Resinas sintéticas</w:t>
            </w:r>
          </w:p>
        </w:tc>
        <w:tc>
          <w:tcPr>
            <w:tcW w:w="1984" w:type="dxa"/>
          </w:tcPr>
          <w:p w:rsidR="00624141" w:rsidRPr="005900A2" w:rsidRDefault="00624141" w:rsidP="00624141">
            <w:pPr>
              <w:jc w:val="center"/>
              <w:rPr>
                <w:rFonts w:cstheme="minorHAnsi"/>
                <w:sz w:val="16"/>
                <w:szCs w:val="16"/>
              </w:rPr>
            </w:pPr>
            <w:r w:rsidRPr="00624141">
              <w:rPr>
                <w:rFonts w:cstheme="minorHAnsi"/>
                <w:sz w:val="16"/>
                <w:szCs w:val="16"/>
              </w:rPr>
              <w:t>CBI</w:t>
            </w:r>
          </w:p>
        </w:tc>
        <w:tc>
          <w:tcPr>
            <w:tcW w:w="1701" w:type="dxa"/>
          </w:tcPr>
          <w:p w:rsidR="00624141" w:rsidRDefault="00624141" w:rsidP="00624141">
            <w:pPr>
              <w:jc w:val="center"/>
              <w:rPr>
                <w:rFonts w:cstheme="minorHAnsi"/>
                <w:sz w:val="16"/>
                <w:szCs w:val="16"/>
              </w:rPr>
            </w:pPr>
            <w:r w:rsidRPr="00624141">
              <w:rPr>
                <w:rFonts w:cstheme="minorHAnsi"/>
                <w:sz w:val="16"/>
                <w:szCs w:val="16"/>
              </w:rPr>
              <w:t>1-10</w:t>
            </w:r>
          </w:p>
        </w:tc>
        <w:tc>
          <w:tcPr>
            <w:tcW w:w="3111" w:type="dxa"/>
          </w:tcPr>
          <w:p w:rsidR="00624141" w:rsidRPr="004A2662" w:rsidRDefault="00624141" w:rsidP="00624141">
            <w:pPr>
              <w:rPr>
                <w:rFonts w:cstheme="minorHAnsi"/>
                <w:sz w:val="16"/>
                <w:szCs w:val="16"/>
              </w:rPr>
            </w:pPr>
            <w:r w:rsidRPr="004A2662">
              <w:rPr>
                <w:rFonts w:cstheme="minorHAnsi"/>
                <w:sz w:val="16"/>
                <w:szCs w:val="16"/>
              </w:rPr>
              <w:t>No clasificado como peligroso</w:t>
            </w:r>
          </w:p>
        </w:tc>
      </w:tr>
    </w:tbl>
    <w:p w:rsidR="00624141" w:rsidRPr="00624141" w:rsidRDefault="00624141" w:rsidP="00624141">
      <w:pPr>
        <w:spacing w:after="0" w:line="240" w:lineRule="auto"/>
        <w:jc w:val="both"/>
        <w:rPr>
          <w:sz w:val="18"/>
        </w:rPr>
      </w:pPr>
      <w:r w:rsidRPr="00624141">
        <w:rPr>
          <w:sz w:val="18"/>
        </w:rPr>
        <w:t>† CBI: información comercial confidencial</w:t>
      </w:r>
    </w:p>
    <w:p w:rsidR="00901C63" w:rsidRDefault="00624141" w:rsidP="00624141">
      <w:pPr>
        <w:spacing w:after="0" w:line="240" w:lineRule="auto"/>
        <w:jc w:val="both"/>
        <w:rPr>
          <w:sz w:val="18"/>
        </w:rPr>
      </w:pPr>
      <w:r w:rsidRPr="00624141">
        <w:rPr>
          <w:sz w:val="18"/>
        </w:rPr>
        <w:t>‡ Para obtener el texto completo de las Declaraciones-H mencionadas en esta Sección, consulte la Sección 16.</w:t>
      </w:r>
    </w:p>
    <w:p w:rsidR="00624141" w:rsidRDefault="00624141" w:rsidP="00624141">
      <w:pPr>
        <w:spacing w:after="0" w:line="240" w:lineRule="auto"/>
        <w:jc w:val="both"/>
        <w:rPr>
          <w:b/>
          <w:sz w:val="18"/>
        </w:rPr>
      </w:pPr>
    </w:p>
    <w:p w:rsidR="005900A2" w:rsidRPr="005900A2" w:rsidRDefault="005900A2" w:rsidP="005900A2">
      <w:pPr>
        <w:spacing w:after="0" w:line="240" w:lineRule="auto"/>
        <w:jc w:val="both"/>
        <w:rPr>
          <w:b/>
          <w:sz w:val="18"/>
        </w:rPr>
      </w:pPr>
      <w:r w:rsidRPr="005900A2">
        <w:rPr>
          <w:b/>
          <w:sz w:val="18"/>
        </w:rPr>
        <w:t>4. Primeros auxilios</w:t>
      </w:r>
    </w:p>
    <w:p w:rsidR="005900A2" w:rsidRPr="005900A2" w:rsidRDefault="005900A2" w:rsidP="005900A2">
      <w:pPr>
        <w:spacing w:after="0" w:line="240" w:lineRule="auto"/>
        <w:jc w:val="both"/>
        <w:rPr>
          <w:b/>
          <w:sz w:val="18"/>
        </w:rPr>
      </w:pPr>
      <w:r w:rsidRPr="005900A2">
        <w:rPr>
          <w:b/>
          <w:sz w:val="18"/>
        </w:rPr>
        <w:t>4.1. Procedimientos de primeros auxilios</w:t>
      </w:r>
    </w:p>
    <w:p w:rsidR="005900A2" w:rsidRPr="005900A2" w:rsidRDefault="005900A2" w:rsidP="005900A2">
      <w:pPr>
        <w:spacing w:after="0" w:line="240" w:lineRule="auto"/>
        <w:ind w:left="2124" w:hanging="2124"/>
        <w:jc w:val="both"/>
        <w:rPr>
          <w:sz w:val="18"/>
        </w:rPr>
      </w:pPr>
      <w:r w:rsidRPr="005900A2">
        <w:rPr>
          <w:sz w:val="18"/>
        </w:rPr>
        <w:t xml:space="preserve">Ojos: </w:t>
      </w:r>
      <w:r>
        <w:rPr>
          <w:sz w:val="18"/>
        </w:rPr>
        <w:tab/>
      </w:r>
      <w:r w:rsidRPr="005900A2">
        <w:rPr>
          <w:sz w:val="18"/>
        </w:rPr>
        <w:t>En caso de contacto, enjuague inmediatamente los ojos con abundante agua durante varios minutos. Mantenga los párpados abiertos</w:t>
      </w:r>
      <w:r>
        <w:rPr>
          <w:sz w:val="18"/>
        </w:rPr>
        <w:t xml:space="preserve"> </w:t>
      </w:r>
      <w:r w:rsidRPr="005900A2">
        <w:rPr>
          <w:sz w:val="18"/>
        </w:rPr>
        <w:t>durante el enjuague. Llame a un médico.</w:t>
      </w:r>
    </w:p>
    <w:p w:rsidR="005900A2" w:rsidRPr="005900A2" w:rsidRDefault="005900A2" w:rsidP="005900A2">
      <w:pPr>
        <w:spacing w:after="0" w:line="240" w:lineRule="auto"/>
        <w:jc w:val="both"/>
        <w:rPr>
          <w:sz w:val="18"/>
        </w:rPr>
      </w:pPr>
      <w:r w:rsidRPr="005900A2">
        <w:rPr>
          <w:sz w:val="18"/>
        </w:rPr>
        <w:t xml:space="preserve">Piel: </w:t>
      </w:r>
      <w:r>
        <w:rPr>
          <w:sz w:val="18"/>
        </w:rPr>
        <w:tab/>
      </w:r>
      <w:r>
        <w:rPr>
          <w:sz w:val="18"/>
        </w:rPr>
        <w:tab/>
      </w:r>
      <w:r>
        <w:rPr>
          <w:sz w:val="18"/>
        </w:rPr>
        <w:tab/>
      </w:r>
      <w:r w:rsidRPr="005900A2">
        <w:rPr>
          <w:sz w:val="18"/>
        </w:rPr>
        <w:t>En caso de contacto, enjuague inmediatamente con abundante agua mientras se quita la ropa contaminada y</w:t>
      </w:r>
    </w:p>
    <w:p w:rsidR="005900A2" w:rsidRPr="005900A2" w:rsidRDefault="005900A2" w:rsidP="005900A2">
      <w:pPr>
        <w:spacing w:after="0" w:line="240" w:lineRule="auto"/>
        <w:jc w:val="both"/>
        <w:rPr>
          <w:sz w:val="18"/>
        </w:rPr>
      </w:pPr>
      <w:r w:rsidRPr="005900A2">
        <w:rPr>
          <w:sz w:val="18"/>
        </w:rPr>
        <w:t xml:space="preserve">Zapatos. </w:t>
      </w:r>
      <w:r>
        <w:rPr>
          <w:sz w:val="18"/>
        </w:rPr>
        <w:tab/>
      </w:r>
      <w:r>
        <w:rPr>
          <w:sz w:val="18"/>
        </w:rPr>
        <w:tab/>
      </w:r>
      <w:r>
        <w:rPr>
          <w:sz w:val="18"/>
        </w:rPr>
        <w:tab/>
      </w:r>
      <w:r w:rsidRPr="005900A2">
        <w:rPr>
          <w:sz w:val="18"/>
        </w:rPr>
        <w:t>Lave la ropa contaminada antes de volver a usarla. Si se presenta hinchazón o enrojecimiento, llame a un médico.</w:t>
      </w:r>
    </w:p>
    <w:p w:rsidR="005900A2" w:rsidRPr="005900A2" w:rsidRDefault="005900A2" w:rsidP="005900A2">
      <w:pPr>
        <w:spacing w:after="0" w:line="240" w:lineRule="auto"/>
        <w:ind w:left="2124" w:hanging="2124"/>
        <w:jc w:val="both"/>
        <w:rPr>
          <w:sz w:val="18"/>
        </w:rPr>
      </w:pPr>
      <w:r w:rsidRPr="005900A2">
        <w:rPr>
          <w:sz w:val="18"/>
        </w:rPr>
        <w:t xml:space="preserve">Inhalación: </w:t>
      </w:r>
      <w:r>
        <w:rPr>
          <w:sz w:val="18"/>
        </w:rPr>
        <w:tab/>
      </w:r>
      <w:r w:rsidRPr="005900A2">
        <w:rPr>
          <w:sz w:val="18"/>
        </w:rPr>
        <w:t>Si se inhala, traslade al aire libre. Si no respira, administre respiración artificial. Si respira con dificultad, dé</w:t>
      </w:r>
      <w:r>
        <w:rPr>
          <w:sz w:val="18"/>
        </w:rPr>
        <w:t xml:space="preserve"> </w:t>
      </w:r>
      <w:r w:rsidRPr="005900A2">
        <w:rPr>
          <w:sz w:val="18"/>
        </w:rPr>
        <w:t>oxígeno. Llame a un médico.</w:t>
      </w:r>
    </w:p>
    <w:p w:rsidR="005900A2" w:rsidRDefault="005900A2" w:rsidP="005900A2">
      <w:pPr>
        <w:spacing w:after="0" w:line="240" w:lineRule="auto"/>
        <w:jc w:val="both"/>
        <w:rPr>
          <w:sz w:val="18"/>
        </w:rPr>
      </w:pPr>
      <w:r w:rsidRPr="005900A2">
        <w:rPr>
          <w:sz w:val="18"/>
        </w:rPr>
        <w:t xml:space="preserve">Ingestión: </w:t>
      </w:r>
      <w:r>
        <w:rPr>
          <w:sz w:val="18"/>
        </w:rPr>
        <w:tab/>
      </w:r>
      <w:r>
        <w:rPr>
          <w:sz w:val="18"/>
        </w:rPr>
        <w:tab/>
      </w:r>
      <w:r w:rsidRPr="005900A2">
        <w:rPr>
          <w:sz w:val="18"/>
        </w:rPr>
        <w:t xml:space="preserve">Si se ingiere, NO induzca el vómito. Busque atención médica inmediata. </w:t>
      </w:r>
    </w:p>
    <w:p w:rsidR="005900A2" w:rsidRDefault="005900A2" w:rsidP="005900A2">
      <w:pPr>
        <w:spacing w:after="0" w:line="240" w:lineRule="auto"/>
        <w:jc w:val="both"/>
        <w:rPr>
          <w:sz w:val="18"/>
        </w:rPr>
      </w:pPr>
    </w:p>
    <w:p w:rsidR="00624141" w:rsidRPr="00624141" w:rsidRDefault="00624141" w:rsidP="00624141">
      <w:pPr>
        <w:spacing w:after="0" w:line="240" w:lineRule="auto"/>
        <w:rPr>
          <w:b/>
          <w:sz w:val="18"/>
        </w:rPr>
      </w:pPr>
      <w:r w:rsidRPr="00624141">
        <w:rPr>
          <w:b/>
          <w:sz w:val="18"/>
        </w:rPr>
        <w:t>4.2. Síntomas y efectos más importantes, tanto agudos como retardados</w:t>
      </w:r>
    </w:p>
    <w:p w:rsidR="00624141" w:rsidRPr="00624141" w:rsidRDefault="00624141" w:rsidP="00624141">
      <w:pPr>
        <w:spacing w:after="0" w:line="240" w:lineRule="auto"/>
        <w:ind w:firstLine="708"/>
        <w:rPr>
          <w:sz w:val="18"/>
        </w:rPr>
      </w:pPr>
      <w:r w:rsidRPr="00624141">
        <w:rPr>
          <w:sz w:val="18"/>
        </w:rPr>
        <w:t xml:space="preserve">Ojos: </w:t>
      </w:r>
      <w:r>
        <w:rPr>
          <w:sz w:val="18"/>
        </w:rPr>
        <w:tab/>
      </w:r>
      <w:r>
        <w:rPr>
          <w:sz w:val="18"/>
        </w:rPr>
        <w:tab/>
      </w:r>
      <w:r w:rsidRPr="00624141">
        <w:rPr>
          <w:sz w:val="18"/>
        </w:rPr>
        <w:t>Provoca lesiones oculares graves que pueden persistir durante varios días.</w:t>
      </w:r>
    </w:p>
    <w:p w:rsidR="00624141" w:rsidRPr="00624141" w:rsidRDefault="00624141" w:rsidP="00624141">
      <w:pPr>
        <w:spacing w:after="0" w:line="240" w:lineRule="auto"/>
        <w:ind w:firstLine="708"/>
        <w:rPr>
          <w:sz w:val="18"/>
        </w:rPr>
      </w:pPr>
      <w:r w:rsidRPr="00624141">
        <w:rPr>
          <w:sz w:val="18"/>
        </w:rPr>
        <w:t xml:space="preserve">Piel: </w:t>
      </w:r>
      <w:r>
        <w:rPr>
          <w:sz w:val="18"/>
        </w:rPr>
        <w:tab/>
      </w:r>
      <w:r>
        <w:rPr>
          <w:sz w:val="18"/>
        </w:rPr>
        <w:tab/>
      </w:r>
      <w:r w:rsidRPr="00624141">
        <w:rPr>
          <w:sz w:val="18"/>
        </w:rPr>
        <w:t>El contacto con la piel puede causar irritación, hinchazón o enrojecimiento, sensibilización alérgica.</w:t>
      </w:r>
    </w:p>
    <w:p w:rsidR="00624141" w:rsidRPr="00624141" w:rsidRDefault="00624141" w:rsidP="00624141">
      <w:pPr>
        <w:spacing w:after="0" w:line="240" w:lineRule="auto"/>
        <w:ind w:firstLine="708"/>
        <w:rPr>
          <w:sz w:val="18"/>
        </w:rPr>
      </w:pPr>
      <w:r w:rsidRPr="00624141">
        <w:rPr>
          <w:sz w:val="18"/>
        </w:rPr>
        <w:t xml:space="preserve">Inhalación: </w:t>
      </w:r>
      <w:r>
        <w:rPr>
          <w:sz w:val="18"/>
        </w:rPr>
        <w:tab/>
      </w:r>
      <w:r w:rsidRPr="00624141">
        <w:rPr>
          <w:sz w:val="18"/>
        </w:rPr>
        <w:t>La exposición a vapores (niebla) causará irritación respiratoria y anestesia.</w:t>
      </w:r>
    </w:p>
    <w:p w:rsidR="00624141" w:rsidRPr="00624141" w:rsidRDefault="00624141" w:rsidP="00624141">
      <w:pPr>
        <w:spacing w:after="0" w:line="240" w:lineRule="auto"/>
        <w:ind w:firstLine="708"/>
        <w:rPr>
          <w:sz w:val="18"/>
        </w:rPr>
      </w:pPr>
      <w:r w:rsidRPr="00624141">
        <w:rPr>
          <w:sz w:val="18"/>
        </w:rPr>
        <w:t xml:space="preserve">Ingestión: </w:t>
      </w:r>
      <w:r>
        <w:rPr>
          <w:sz w:val="18"/>
        </w:rPr>
        <w:tab/>
      </w:r>
      <w:r w:rsidRPr="00624141">
        <w:rPr>
          <w:sz w:val="18"/>
        </w:rPr>
        <w:t>Puede causar lesiones en la boca, garganta y estómago.</w:t>
      </w:r>
    </w:p>
    <w:p w:rsidR="00624141" w:rsidRDefault="00624141" w:rsidP="00624141">
      <w:pPr>
        <w:spacing w:after="0" w:line="240" w:lineRule="auto"/>
        <w:rPr>
          <w:sz w:val="18"/>
        </w:rPr>
      </w:pPr>
    </w:p>
    <w:p w:rsidR="00624141" w:rsidRPr="00624141" w:rsidRDefault="00624141" w:rsidP="00624141">
      <w:pPr>
        <w:spacing w:after="0" w:line="240" w:lineRule="auto"/>
        <w:rPr>
          <w:b/>
          <w:sz w:val="18"/>
        </w:rPr>
      </w:pPr>
      <w:r w:rsidRPr="00624141">
        <w:rPr>
          <w:b/>
          <w:sz w:val="18"/>
        </w:rPr>
        <w:t>4.3. Indicación de toda atención médica y de los tratamientos especiales que deban dispensarse inmediatamente</w:t>
      </w:r>
    </w:p>
    <w:p w:rsidR="00D05A75" w:rsidRDefault="00624141" w:rsidP="00624141">
      <w:pPr>
        <w:spacing w:after="0" w:line="240" w:lineRule="auto"/>
        <w:ind w:firstLine="708"/>
        <w:rPr>
          <w:sz w:val="18"/>
        </w:rPr>
      </w:pPr>
      <w:r w:rsidRPr="00624141">
        <w:rPr>
          <w:sz w:val="18"/>
        </w:rPr>
        <w:t>sin información</w:t>
      </w:r>
    </w:p>
    <w:p w:rsidR="00624141" w:rsidRPr="00624141" w:rsidRDefault="00624141" w:rsidP="00624141">
      <w:pPr>
        <w:spacing w:after="0" w:line="240" w:lineRule="auto"/>
        <w:rPr>
          <w:sz w:val="18"/>
        </w:rPr>
      </w:pPr>
    </w:p>
    <w:p w:rsidR="00044283" w:rsidRPr="005900A2" w:rsidRDefault="005900A2" w:rsidP="00044283">
      <w:pPr>
        <w:spacing w:after="0" w:line="240" w:lineRule="auto"/>
        <w:rPr>
          <w:b/>
          <w:sz w:val="18"/>
        </w:rPr>
      </w:pPr>
      <w:r w:rsidRPr="005900A2">
        <w:rPr>
          <w:b/>
          <w:sz w:val="18"/>
        </w:rPr>
        <w:t>5.1. Propiedades inflamables:</w:t>
      </w:r>
    </w:p>
    <w:p w:rsidR="00624141" w:rsidRPr="00624141" w:rsidRDefault="00624141" w:rsidP="00624141">
      <w:pPr>
        <w:spacing w:after="0" w:line="240" w:lineRule="auto"/>
        <w:ind w:firstLine="708"/>
        <w:rPr>
          <w:sz w:val="18"/>
        </w:rPr>
      </w:pPr>
      <w:r w:rsidRPr="00624141">
        <w:rPr>
          <w:sz w:val="18"/>
        </w:rPr>
        <w:t>Medios de extinción adecuados:</w:t>
      </w:r>
    </w:p>
    <w:p w:rsidR="00624141" w:rsidRPr="00624141" w:rsidRDefault="00624141" w:rsidP="00624141">
      <w:pPr>
        <w:spacing w:after="0" w:line="240" w:lineRule="auto"/>
        <w:ind w:left="708" w:firstLine="708"/>
        <w:rPr>
          <w:sz w:val="18"/>
        </w:rPr>
      </w:pPr>
      <w:r w:rsidRPr="00624141">
        <w:rPr>
          <w:sz w:val="18"/>
        </w:rPr>
        <w:t>Producto químico seco, Espuma, Dióxido de carbono, Arena seca, Corriente cargada en aerosol.</w:t>
      </w:r>
    </w:p>
    <w:p w:rsidR="00624141" w:rsidRPr="00624141" w:rsidRDefault="00624141" w:rsidP="00624141">
      <w:pPr>
        <w:spacing w:after="0" w:line="240" w:lineRule="auto"/>
        <w:rPr>
          <w:sz w:val="18"/>
        </w:rPr>
      </w:pPr>
      <w:r w:rsidRPr="00624141">
        <w:rPr>
          <w:sz w:val="18"/>
        </w:rPr>
        <w:t>Medios de extinción inadecuados:</w:t>
      </w:r>
    </w:p>
    <w:p w:rsidR="00624141" w:rsidRPr="00624141" w:rsidRDefault="00624141" w:rsidP="00624141">
      <w:pPr>
        <w:spacing w:after="0" w:line="240" w:lineRule="auto"/>
        <w:ind w:left="708" w:firstLine="708"/>
        <w:rPr>
          <w:sz w:val="18"/>
        </w:rPr>
      </w:pPr>
      <w:r w:rsidRPr="00624141">
        <w:rPr>
          <w:sz w:val="18"/>
        </w:rPr>
        <w:t>Agua, chorro de agua a alta presión.</w:t>
      </w:r>
    </w:p>
    <w:p w:rsidR="00624141" w:rsidRDefault="00624141" w:rsidP="00624141">
      <w:pPr>
        <w:spacing w:after="0" w:line="240" w:lineRule="auto"/>
        <w:rPr>
          <w:sz w:val="18"/>
        </w:rPr>
      </w:pPr>
    </w:p>
    <w:p w:rsidR="005900A2" w:rsidRDefault="005900A2" w:rsidP="00624141">
      <w:pPr>
        <w:spacing w:after="0" w:line="240" w:lineRule="auto"/>
        <w:rPr>
          <w:b/>
          <w:sz w:val="18"/>
        </w:rPr>
      </w:pPr>
      <w:r w:rsidRPr="005900A2">
        <w:rPr>
          <w:b/>
          <w:sz w:val="18"/>
        </w:rPr>
        <w:t>5.2. Medios de extinció</w:t>
      </w:r>
      <w:r>
        <w:rPr>
          <w:b/>
          <w:sz w:val="18"/>
        </w:rPr>
        <w:t>n</w:t>
      </w:r>
    </w:p>
    <w:p w:rsidR="00624141" w:rsidRPr="00624141" w:rsidRDefault="00624141" w:rsidP="00624141">
      <w:pPr>
        <w:spacing w:after="0" w:line="240" w:lineRule="auto"/>
        <w:ind w:firstLine="708"/>
        <w:rPr>
          <w:sz w:val="18"/>
        </w:rPr>
      </w:pPr>
      <w:r w:rsidRPr="00624141">
        <w:rPr>
          <w:sz w:val="18"/>
        </w:rPr>
        <w:t>Productos de descomposición peligrosos: monóxido de carbono, dióxido de carbono, óxidos de nitrógeno, gases / vapores tóxicos.</w:t>
      </w:r>
    </w:p>
    <w:p w:rsidR="005900A2" w:rsidRDefault="00624141" w:rsidP="00624141">
      <w:pPr>
        <w:spacing w:after="0" w:line="240" w:lineRule="auto"/>
        <w:ind w:firstLine="708"/>
        <w:rPr>
          <w:sz w:val="18"/>
        </w:rPr>
      </w:pPr>
      <w:r w:rsidRPr="00624141">
        <w:rPr>
          <w:sz w:val="18"/>
        </w:rPr>
        <w:t>Punto de inflamación:&gt; 71 ° C</w:t>
      </w:r>
    </w:p>
    <w:p w:rsidR="00624141" w:rsidRDefault="00624141" w:rsidP="005900A2">
      <w:pPr>
        <w:spacing w:after="0" w:line="240" w:lineRule="auto"/>
        <w:rPr>
          <w:b/>
          <w:sz w:val="18"/>
        </w:rPr>
      </w:pPr>
    </w:p>
    <w:p w:rsidR="005900A2" w:rsidRPr="00F22456" w:rsidRDefault="005900A2" w:rsidP="005900A2">
      <w:pPr>
        <w:spacing w:after="0" w:line="240" w:lineRule="auto"/>
        <w:rPr>
          <w:b/>
          <w:sz w:val="18"/>
        </w:rPr>
      </w:pPr>
      <w:r w:rsidRPr="00F22456">
        <w:rPr>
          <w:b/>
          <w:sz w:val="18"/>
        </w:rPr>
        <w:t>5.3. Protección de los bomberos</w:t>
      </w:r>
    </w:p>
    <w:p w:rsidR="00624141" w:rsidRPr="00624141" w:rsidRDefault="00624141" w:rsidP="00624141">
      <w:pPr>
        <w:spacing w:after="0" w:line="240" w:lineRule="auto"/>
        <w:ind w:firstLine="708"/>
        <w:rPr>
          <w:sz w:val="18"/>
        </w:rPr>
      </w:pPr>
      <w:r w:rsidRPr="00624141">
        <w:rPr>
          <w:sz w:val="18"/>
        </w:rPr>
        <w:t>Use ropa de protección química especial y un equipo de respiración autónomo de presión positiva (SCBA).</w:t>
      </w:r>
    </w:p>
    <w:p w:rsidR="00F22456" w:rsidRPr="00624141" w:rsidRDefault="00624141" w:rsidP="00624141">
      <w:pPr>
        <w:spacing w:after="0" w:line="240" w:lineRule="auto"/>
        <w:ind w:left="708"/>
        <w:rPr>
          <w:sz w:val="18"/>
        </w:rPr>
      </w:pPr>
      <w:r w:rsidRPr="00624141">
        <w:rPr>
          <w:sz w:val="18"/>
        </w:rPr>
        <w:t>Acérquese al fuego desde el viento para evitar vapores peligrosos y productos de descomposición tóxicos. Descontaminar o</w:t>
      </w:r>
      <w:r>
        <w:rPr>
          <w:sz w:val="18"/>
        </w:rPr>
        <w:t xml:space="preserve"> </w:t>
      </w:r>
      <w:r w:rsidRPr="00624141">
        <w:rPr>
          <w:sz w:val="18"/>
        </w:rPr>
        <w:t>Deseche la ropa que pueda contener residuos químicos. La aplicación de agua directa puede ser peligrosa porque</w:t>
      </w:r>
      <w:r>
        <w:rPr>
          <w:sz w:val="18"/>
        </w:rPr>
        <w:t xml:space="preserve"> </w:t>
      </w:r>
      <w:r w:rsidRPr="00624141">
        <w:rPr>
          <w:sz w:val="18"/>
        </w:rPr>
        <w:t>el fuego puede expandirse a los alrededores</w:t>
      </w:r>
    </w:p>
    <w:p w:rsidR="00624141" w:rsidRDefault="00624141" w:rsidP="00DC4D30">
      <w:pPr>
        <w:spacing w:after="0" w:line="240" w:lineRule="auto"/>
        <w:rPr>
          <w:b/>
          <w:sz w:val="18"/>
        </w:rPr>
      </w:pPr>
    </w:p>
    <w:p w:rsidR="00C25A3A" w:rsidRDefault="00DC4D30" w:rsidP="00DC4D30">
      <w:pPr>
        <w:spacing w:after="0" w:line="240" w:lineRule="auto"/>
        <w:rPr>
          <w:b/>
          <w:sz w:val="18"/>
        </w:rPr>
      </w:pPr>
      <w:r w:rsidRPr="00DC4D30">
        <w:rPr>
          <w:b/>
          <w:sz w:val="18"/>
        </w:rPr>
        <w:t xml:space="preserve">6. Medidas en caso de derrame accidental </w:t>
      </w:r>
    </w:p>
    <w:p w:rsidR="00DC4D30" w:rsidRPr="00F22456" w:rsidRDefault="00DC4D30" w:rsidP="005C3FF7">
      <w:pPr>
        <w:spacing w:after="0" w:line="240" w:lineRule="auto"/>
        <w:jc w:val="both"/>
        <w:rPr>
          <w:b/>
          <w:sz w:val="18"/>
        </w:rPr>
      </w:pPr>
      <w:r w:rsidRPr="00F22456">
        <w:rPr>
          <w:b/>
          <w:sz w:val="18"/>
        </w:rPr>
        <w:t>6.1. Precauciones personales</w:t>
      </w:r>
    </w:p>
    <w:p w:rsidR="00DC4D30" w:rsidRDefault="00DC4D30" w:rsidP="005C3FF7">
      <w:pPr>
        <w:spacing w:after="0" w:line="240" w:lineRule="auto"/>
        <w:ind w:firstLine="708"/>
        <w:jc w:val="both"/>
        <w:rPr>
          <w:sz w:val="18"/>
        </w:rPr>
      </w:pPr>
      <w:r w:rsidRPr="00DC4D30">
        <w:rPr>
          <w:sz w:val="18"/>
        </w:rPr>
        <w:lastRenderedPageBreak/>
        <w:t>Evacue al personal, ventile bien el área, use un equipo de respiración autónomo y use</w:t>
      </w:r>
      <w:r>
        <w:rPr>
          <w:sz w:val="18"/>
        </w:rPr>
        <w:t xml:space="preserve"> </w:t>
      </w:r>
      <w:r w:rsidRPr="00DC4D30">
        <w:rPr>
          <w:sz w:val="18"/>
        </w:rPr>
        <w:t>equipo</w:t>
      </w:r>
      <w:r>
        <w:rPr>
          <w:sz w:val="18"/>
        </w:rPr>
        <w:t xml:space="preserve"> apropiado </w:t>
      </w:r>
      <w:r w:rsidRPr="00DC4D30">
        <w:rPr>
          <w:sz w:val="18"/>
        </w:rPr>
        <w:t>de protección personal</w:t>
      </w:r>
      <w:r>
        <w:rPr>
          <w:sz w:val="18"/>
        </w:rPr>
        <w:t>.</w:t>
      </w:r>
    </w:p>
    <w:p w:rsidR="004C2944" w:rsidRDefault="004C2944" w:rsidP="005C3FF7">
      <w:pPr>
        <w:spacing w:after="0" w:line="240" w:lineRule="auto"/>
        <w:jc w:val="both"/>
        <w:rPr>
          <w:b/>
          <w:sz w:val="18"/>
        </w:rPr>
      </w:pPr>
    </w:p>
    <w:p w:rsidR="00DB3104" w:rsidRDefault="00DB3104" w:rsidP="005C3FF7">
      <w:pPr>
        <w:spacing w:after="0" w:line="240" w:lineRule="auto"/>
        <w:jc w:val="both"/>
        <w:rPr>
          <w:b/>
          <w:sz w:val="18"/>
        </w:rPr>
      </w:pPr>
    </w:p>
    <w:p w:rsidR="00DC4D30" w:rsidRPr="00F22456" w:rsidRDefault="00DC4D30" w:rsidP="005C3FF7">
      <w:pPr>
        <w:spacing w:after="0" w:line="240" w:lineRule="auto"/>
        <w:jc w:val="both"/>
        <w:rPr>
          <w:b/>
          <w:sz w:val="18"/>
        </w:rPr>
      </w:pPr>
      <w:r w:rsidRPr="00F22456">
        <w:rPr>
          <w:b/>
          <w:sz w:val="18"/>
        </w:rPr>
        <w:t>6.2. precauciones ambientales</w:t>
      </w:r>
    </w:p>
    <w:p w:rsidR="00DC4D30" w:rsidRPr="00DC4D30" w:rsidRDefault="00DC4D30" w:rsidP="005C3FF7">
      <w:pPr>
        <w:spacing w:after="0" w:line="240" w:lineRule="auto"/>
        <w:ind w:firstLine="708"/>
        <w:jc w:val="both"/>
        <w:rPr>
          <w:sz w:val="18"/>
        </w:rPr>
      </w:pPr>
      <w:r w:rsidRPr="00DC4D30">
        <w:rPr>
          <w:sz w:val="18"/>
        </w:rPr>
        <w:t>Limpie el derrame. Evite que el líquido entre en alcantarillas, vías fluviales o áreas bajas.</w:t>
      </w:r>
    </w:p>
    <w:p w:rsidR="004C2944" w:rsidRDefault="004C2944" w:rsidP="005C3FF7">
      <w:pPr>
        <w:spacing w:after="0" w:line="240" w:lineRule="auto"/>
        <w:jc w:val="both"/>
        <w:rPr>
          <w:b/>
          <w:sz w:val="18"/>
        </w:rPr>
      </w:pPr>
    </w:p>
    <w:p w:rsidR="00DC4D30" w:rsidRPr="00F22456" w:rsidRDefault="00DC4D30" w:rsidP="005C3FF7">
      <w:pPr>
        <w:spacing w:after="0" w:line="240" w:lineRule="auto"/>
        <w:jc w:val="both"/>
        <w:rPr>
          <w:b/>
          <w:sz w:val="18"/>
        </w:rPr>
      </w:pPr>
      <w:r w:rsidRPr="00F22456">
        <w:rPr>
          <w:b/>
          <w:sz w:val="18"/>
        </w:rPr>
        <w:t>6.3. Métodos de contención</w:t>
      </w:r>
    </w:p>
    <w:p w:rsidR="00624141" w:rsidRDefault="00624141" w:rsidP="00624141">
      <w:pPr>
        <w:spacing w:after="0" w:line="240" w:lineRule="auto"/>
        <w:ind w:firstLine="708"/>
        <w:jc w:val="both"/>
        <w:rPr>
          <w:sz w:val="18"/>
        </w:rPr>
      </w:pPr>
      <w:r w:rsidRPr="00624141">
        <w:rPr>
          <w:sz w:val="18"/>
        </w:rPr>
        <w:t>Barra el material y deséchelo como residuo siguiendo las normativas locales.</w:t>
      </w:r>
    </w:p>
    <w:p w:rsidR="004C2944" w:rsidRDefault="004C2944" w:rsidP="00624141">
      <w:pPr>
        <w:spacing w:after="0" w:line="240" w:lineRule="auto"/>
        <w:rPr>
          <w:b/>
          <w:sz w:val="18"/>
        </w:rPr>
      </w:pPr>
    </w:p>
    <w:p w:rsidR="00624141" w:rsidRPr="00624141" w:rsidRDefault="00624141" w:rsidP="00624141">
      <w:pPr>
        <w:spacing w:after="0" w:line="240" w:lineRule="auto"/>
        <w:rPr>
          <w:b/>
          <w:sz w:val="18"/>
        </w:rPr>
      </w:pPr>
      <w:r w:rsidRPr="00624141">
        <w:rPr>
          <w:b/>
          <w:sz w:val="18"/>
        </w:rPr>
        <w:t>6.4. Referencia a otras secciones</w:t>
      </w:r>
    </w:p>
    <w:p w:rsidR="00624141" w:rsidRPr="00631E51" w:rsidRDefault="00624141" w:rsidP="00631E51">
      <w:pPr>
        <w:spacing w:after="0" w:line="240" w:lineRule="auto"/>
        <w:ind w:firstLine="708"/>
        <w:rPr>
          <w:sz w:val="18"/>
        </w:rPr>
      </w:pPr>
      <w:r w:rsidRPr="00631E51">
        <w:rPr>
          <w:sz w:val="18"/>
        </w:rPr>
        <w:t>Consulte la "Sección 8 Controles de exposición / protección personal" y la "Sección 13 Consideraciones para la eliminación" como</w:t>
      </w:r>
    </w:p>
    <w:p w:rsidR="00C778CD" w:rsidRDefault="00624141" w:rsidP="00631E51">
      <w:pPr>
        <w:spacing w:after="0" w:line="240" w:lineRule="auto"/>
        <w:ind w:firstLine="708"/>
        <w:rPr>
          <w:b/>
          <w:sz w:val="18"/>
        </w:rPr>
      </w:pPr>
      <w:r w:rsidRPr="00631E51">
        <w:rPr>
          <w:sz w:val="18"/>
        </w:rPr>
        <w:t>apropiado</w:t>
      </w:r>
      <w:r w:rsidRPr="00624141">
        <w:rPr>
          <w:b/>
          <w:sz w:val="18"/>
        </w:rPr>
        <w:t>.</w:t>
      </w:r>
    </w:p>
    <w:p w:rsidR="00631E51" w:rsidRDefault="00631E51" w:rsidP="00DC4D30">
      <w:pPr>
        <w:spacing w:after="0" w:line="240" w:lineRule="auto"/>
        <w:rPr>
          <w:b/>
          <w:sz w:val="18"/>
        </w:rPr>
      </w:pPr>
    </w:p>
    <w:p w:rsidR="00DC4D30" w:rsidRPr="000F7268" w:rsidRDefault="000F7268" w:rsidP="00DC4D30">
      <w:pPr>
        <w:spacing w:after="0" w:line="240" w:lineRule="auto"/>
        <w:rPr>
          <w:b/>
          <w:sz w:val="18"/>
        </w:rPr>
      </w:pPr>
      <w:r w:rsidRPr="000F7268">
        <w:rPr>
          <w:b/>
          <w:sz w:val="18"/>
        </w:rPr>
        <w:t>7. Manipulación y almacenamiento</w:t>
      </w:r>
    </w:p>
    <w:p w:rsidR="00F22456" w:rsidRPr="00F22456" w:rsidRDefault="00F22456" w:rsidP="00F22456">
      <w:pPr>
        <w:spacing w:after="0" w:line="240" w:lineRule="auto"/>
        <w:rPr>
          <w:b/>
          <w:sz w:val="18"/>
        </w:rPr>
      </w:pPr>
      <w:r w:rsidRPr="00F22456">
        <w:rPr>
          <w:b/>
          <w:sz w:val="18"/>
        </w:rPr>
        <w:t>7.1. Manejo</w:t>
      </w:r>
    </w:p>
    <w:p w:rsidR="00F22456" w:rsidRPr="00F22456" w:rsidRDefault="00F22456" w:rsidP="00F22456">
      <w:pPr>
        <w:spacing w:after="0" w:line="240" w:lineRule="auto"/>
        <w:ind w:left="708"/>
        <w:rPr>
          <w:sz w:val="18"/>
        </w:rPr>
      </w:pPr>
      <w:r w:rsidRPr="00F22456">
        <w:rPr>
          <w:sz w:val="18"/>
        </w:rPr>
        <w:t>Evite el contacto con los ojos, la piel y la ropa. Use ventilación adecuada y no fuego en el lugar de trabajo. Ponga ropa de protección que tenga conductividad eléctrica en caso de trabajo. Mantener fuera del alcance de los niños y no beber.</w:t>
      </w:r>
    </w:p>
    <w:p w:rsidR="00F22456" w:rsidRDefault="00F22456" w:rsidP="00F22456">
      <w:pPr>
        <w:spacing w:after="0" w:line="240" w:lineRule="auto"/>
        <w:rPr>
          <w:b/>
          <w:sz w:val="18"/>
        </w:rPr>
      </w:pPr>
    </w:p>
    <w:p w:rsidR="00F22456" w:rsidRPr="00F22456" w:rsidRDefault="00F22456" w:rsidP="00F22456">
      <w:pPr>
        <w:spacing w:after="0" w:line="240" w:lineRule="auto"/>
        <w:rPr>
          <w:b/>
          <w:sz w:val="18"/>
        </w:rPr>
      </w:pPr>
      <w:r w:rsidRPr="00F22456">
        <w:rPr>
          <w:b/>
          <w:sz w:val="18"/>
        </w:rPr>
        <w:t>7.2. Almacenamiento</w:t>
      </w:r>
    </w:p>
    <w:p w:rsidR="00F22456" w:rsidRPr="00F22456" w:rsidRDefault="00F22456" w:rsidP="00F22456">
      <w:pPr>
        <w:spacing w:after="0" w:line="240" w:lineRule="auto"/>
        <w:ind w:firstLine="708"/>
        <w:rPr>
          <w:sz w:val="18"/>
        </w:rPr>
      </w:pPr>
      <w:r w:rsidRPr="00F22456">
        <w:rPr>
          <w:sz w:val="18"/>
        </w:rPr>
        <w:t>Mantenga los recipientes bien cerrados. No almacene el producto a temperaturas altas o bajo cero. Conserva el producto</w:t>
      </w:r>
    </w:p>
    <w:p w:rsidR="00F22456" w:rsidRDefault="00F22456" w:rsidP="00F22456">
      <w:pPr>
        <w:spacing w:after="0" w:line="240" w:lineRule="auto"/>
        <w:ind w:firstLine="708"/>
        <w:rPr>
          <w:sz w:val="18"/>
        </w:rPr>
      </w:pPr>
      <w:r w:rsidRPr="00F22456">
        <w:rPr>
          <w:sz w:val="18"/>
        </w:rPr>
        <w:t>fuera de la luz solar directa. No almacenar el producto con metales, aminas, iniciadores de radicales libres, agentes oxidantes.</w:t>
      </w:r>
    </w:p>
    <w:p w:rsidR="00DB3104" w:rsidRDefault="00DB3104" w:rsidP="00DC4D30">
      <w:pPr>
        <w:spacing w:after="0" w:line="240" w:lineRule="auto"/>
        <w:rPr>
          <w:b/>
          <w:sz w:val="18"/>
        </w:rPr>
      </w:pPr>
    </w:p>
    <w:p w:rsidR="00F22456" w:rsidRDefault="00631E51" w:rsidP="00DC4D30">
      <w:pPr>
        <w:spacing w:after="0" w:line="240" w:lineRule="auto"/>
        <w:rPr>
          <w:sz w:val="18"/>
        </w:rPr>
      </w:pPr>
      <w:r w:rsidRPr="00631E51">
        <w:rPr>
          <w:b/>
          <w:sz w:val="18"/>
        </w:rPr>
        <w:t>7.3 Usos específicos finales:</w:t>
      </w:r>
      <w:r w:rsidRPr="00631E51">
        <w:rPr>
          <w:sz w:val="18"/>
        </w:rPr>
        <w:t xml:space="preserve"> Impresión por inyección de tinta</w:t>
      </w:r>
    </w:p>
    <w:p w:rsidR="00631E51" w:rsidRDefault="00631E51" w:rsidP="00F22456">
      <w:pPr>
        <w:spacing w:after="0" w:line="240" w:lineRule="auto"/>
        <w:rPr>
          <w:b/>
          <w:sz w:val="18"/>
        </w:rPr>
      </w:pPr>
    </w:p>
    <w:p w:rsidR="00631E51" w:rsidRPr="00631E51" w:rsidRDefault="00631E51" w:rsidP="00631E51">
      <w:pPr>
        <w:spacing w:after="0" w:line="240" w:lineRule="auto"/>
        <w:rPr>
          <w:b/>
          <w:sz w:val="18"/>
        </w:rPr>
      </w:pPr>
      <w:r w:rsidRPr="00631E51">
        <w:rPr>
          <w:b/>
          <w:sz w:val="18"/>
        </w:rPr>
        <w:t>8. Controles de exposición / protección personal</w:t>
      </w:r>
    </w:p>
    <w:p w:rsidR="00631E51" w:rsidRPr="00631E51" w:rsidRDefault="00631E51" w:rsidP="00631E51">
      <w:pPr>
        <w:spacing w:after="0" w:line="240" w:lineRule="auto"/>
        <w:rPr>
          <w:b/>
          <w:sz w:val="18"/>
        </w:rPr>
      </w:pPr>
      <w:r w:rsidRPr="00631E51">
        <w:rPr>
          <w:b/>
          <w:sz w:val="18"/>
        </w:rPr>
        <w:t>8.1. Parámetros de control</w:t>
      </w:r>
    </w:p>
    <w:p w:rsidR="003A2B3C" w:rsidRPr="003A2B3C" w:rsidRDefault="003A2B3C" w:rsidP="003A2B3C">
      <w:pPr>
        <w:spacing w:after="0" w:line="240" w:lineRule="auto"/>
        <w:rPr>
          <w:sz w:val="18"/>
        </w:rPr>
      </w:pPr>
      <w:r>
        <w:rPr>
          <w:sz w:val="18"/>
        </w:rPr>
        <w:t xml:space="preserve">    </w:t>
      </w:r>
      <w:r w:rsidRPr="003A2B3C">
        <w:rPr>
          <w:sz w:val="18"/>
        </w:rPr>
        <w:t>Límites de exposición ocupacional:</w:t>
      </w:r>
    </w:p>
    <w:p w:rsidR="003A2B3C" w:rsidRPr="003A2B3C" w:rsidRDefault="003A2B3C" w:rsidP="003A2B3C">
      <w:pPr>
        <w:spacing w:after="0" w:line="240" w:lineRule="auto"/>
        <w:ind w:firstLine="708"/>
        <w:rPr>
          <w:sz w:val="18"/>
        </w:rPr>
      </w:pPr>
      <w:r w:rsidRPr="003A2B3C">
        <w:rPr>
          <w:sz w:val="18"/>
        </w:rPr>
        <w:t>Nivel sin efecto derivado (DNEL)</w:t>
      </w:r>
    </w:p>
    <w:p w:rsidR="003A2B3C" w:rsidRPr="003A2B3C" w:rsidRDefault="003A2B3C" w:rsidP="003A2B3C">
      <w:pPr>
        <w:spacing w:after="0" w:line="240" w:lineRule="auto"/>
        <w:ind w:left="708" w:firstLine="708"/>
        <w:rPr>
          <w:sz w:val="18"/>
        </w:rPr>
      </w:pPr>
      <w:r w:rsidRPr="003A2B3C">
        <w:rPr>
          <w:sz w:val="18"/>
        </w:rPr>
        <w:t>- Negro carbón:</w:t>
      </w:r>
    </w:p>
    <w:p w:rsidR="003A2B3C" w:rsidRPr="003A2B3C" w:rsidRDefault="003A2B3C" w:rsidP="003A2B3C">
      <w:pPr>
        <w:spacing w:after="0" w:line="240" w:lineRule="auto"/>
        <w:ind w:left="1416" w:firstLine="708"/>
        <w:rPr>
          <w:sz w:val="18"/>
        </w:rPr>
      </w:pPr>
      <w:r w:rsidRPr="003A2B3C">
        <w:rPr>
          <w:sz w:val="18"/>
        </w:rPr>
        <w:t>[Exposición a largo plazo] 2 mg / m³</w:t>
      </w:r>
    </w:p>
    <w:p w:rsidR="003A2B3C" w:rsidRPr="003A2B3C" w:rsidRDefault="003A2B3C" w:rsidP="003A2B3C">
      <w:pPr>
        <w:spacing w:after="0" w:line="240" w:lineRule="auto"/>
        <w:ind w:left="1416" w:firstLine="708"/>
        <w:rPr>
          <w:sz w:val="18"/>
        </w:rPr>
      </w:pPr>
      <w:r w:rsidRPr="003A2B3C">
        <w:rPr>
          <w:sz w:val="18"/>
        </w:rPr>
        <w:t>[Exposición a corto plazo] sin datos disponibles</w:t>
      </w:r>
    </w:p>
    <w:p w:rsidR="003A2B3C" w:rsidRPr="003A2B3C" w:rsidRDefault="003A2B3C" w:rsidP="003A2B3C">
      <w:pPr>
        <w:spacing w:after="0" w:line="240" w:lineRule="auto"/>
        <w:ind w:left="708" w:firstLine="708"/>
        <w:rPr>
          <w:sz w:val="18"/>
        </w:rPr>
      </w:pPr>
      <w:r w:rsidRPr="003A2B3C">
        <w:rPr>
          <w:sz w:val="18"/>
        </w:rPr>
        <w:t>- Éter dietílico de dietilenglicol:</w:t>
      </w:r>
    </w:p>
    <w:p w:rsidR="003A2B3C" w:rsidRPr="003A2B3C" w:rsidRDefault="003A2B3C" w:rsidP="003A2B3C">
      <w:pPr>
        <w:spacing w:after="0" w:line="240" w:lineRule="auto"/>
        <w:ind w:left="2124"/>
        <w:rPr>
          <w:sz w:val="18"/>
        </w:rPr>
      </w:pPr>
      <w:r w:rsidRPr="003A2B3C">
        <w:rPr>
          <w:sz w:val="18"/>
        </w:rPr>
        <w:t>[Exposición a largo plazo] 50,05 mg / m³</w:t>
      </w:r>
    </w:p>
    <w:p w:rsidR="003A2B3C" w:rsidRPr="003A2B3C" w:rsidRDefault="003A2B3C" w:rsidP="003A2B3C">
      <w:pPr>
        <w:spacing w:after="0" w:line="240" w:lineRule="auto"/>
        <w:ind w:left="1416" w:firstLine="708"/>
        <w:rPr>
          <w:sz w:val="18"/>
        </w:rPr>
      </w:pPr>
      <w:r w:rsidRPr="003A2B3C">
        <w:rPr>
          <w:sz w:val="18"/>
        </w:rPr>
        <w:t>[Exposición a corto plazo] sin peligro identificado</w:t>
      </w:r>
    </w:p>
    <w:p w:rsidR="003A2B3C" w:rsidRPr="003A2B3C" w:rsidRDefault="003A2B3C" w:rsidP="003A2B3C">
      <w:pPr>
        <w:spacing w:after="0" w:line="240" w:lineRule="auto"/>
        <w:ind w:left="708" w:firstLine="708"/>
        <w:rPr>
          <w:sz w:val="18"/>
        </w:rPr>
      </w:pPr>
      <w:r w:rsidRPr="003A2B3C">
        <w:rPr>
          <w:sz w:val="18"/>
        </w:rPr>
        <w:t>- gamma-</w:t>
      </w:r>
      <w:proofErr w:type="spellStart"/>
      <w:r w:rsidRPr="003A2B3C">
        <w:rPr>
          <w:sz w:val="18"/>
        </w:rPr>
        <w:t>butirolactona</w:t>
      </w:r>
      <w:proofErr w:type="spellEnd"/>
      <w:r w:rsidRPr="003A2B3C">
        <w:rPr>
          <w:sz w:val="18"/>
        </w:rPr>
        <w:t>:</w:t>
      </w:r>
    </w:p>
    <w:p w:rsidR="003A2B3C" w:rsidRPr="003A2B3C" w:rsidRDefault="003A2B3C" w:rsidP="003A2B3C">
      <w:pPr>
        <w:spacing w:after="0" w:line="240" w:lineRule="auto"/>
        <w:ind w:left="1416" w:firstLine="708"/>
        <w:rPr>
          <w:sz w:val="18"/>
        </w:rPr>
      </w:pPr>
      <w:r w:rsidRPr="003A2B3C">
        <w:rPr>
          <w:sz w:val="18"/>
        </w:rPr>
        <w:t>[Exposición a largo plazo] 130 mg / m³</w:t>
      </w:r>
    </w:p>
    <w:p w:rsidR="003A2B3C" w:rsidRPr="003A2B3C" w:rsidRDefault="003A2B3C" w:rsidP="003A2B3C">
      <w:pPr>
        <w:spacing w:after="0" w:line="240" w:lineRule="auto"/>
        <w:ind w:left="1416" w:firstLine="708"/>
        <w:rPr>
          <w:sz w:val="18"/>
        </w:rPr>
      </w:pPr>
      <w:r w:rsidRPr="003A2B3C">
        <w:rPr>
          <w:sz w:val="18"/>
        </w:rPr>
        <w:t>[Exposición a corto plazo] 958 mg / m³</w:t>
      </w:r>
    </w:p>
    <w:p w:rsidR="003A2B3C" w:rsidRPr="003A2B3C" w:rsidRDefault="003A2B3C" w:rsidP="003A2B3C">
      <w:pPr>
        <w:spacing w:after="0" w:line="240" w:lineRule="auto"/>
        <w:ind w:left="708" w:firstLine="708"/>
        <w:rPr>
          <w:sz w:val="18"/>
        </w:rPr>
      </w:pPr>
      <w:r w:rsidRPr="003A2B3C">
        <w:rPr>
          <w:sz w:val="18"/>
        </w:rPr>
        <w:t xml:space="preserve">- Éter </w:t>
      </w:r>
      <w:proofErr w:type="spellStart"/>
      <w:r w:rsidRPr="003A2B3C">
        <w:rPr>
          <w:sz w:val="18"/>
        </w:rPr>
        <w:t>monobutílico</w:t>
      </w:r>
      <w:proofErr w:type="spellEnd"/>
      <w:r w:rsidRPr="003A2B3C">
        <w:rPr>
          <w:sz w:val="18"/>
        </w:rPr>
        <w:t xml:space="preserve"> de </w:t>
      </w:r>
      <w:proofErr w:type="spellStart"/>
      <w:r w:rsidRPr="003A2B3C">
        <w:rPr>
          <w:sz w:val="18"/>
        </w:rPr>
        <w:t>trietilenglicol</w:t>
      </w:r>
      <w:proofErr w:type="spellEnd"/>
      <w:r w:rsidRPr="003A2B3C">
        <w:rPr>
          <w:sz w:val="18"/>
        </w:rPr>
        <w:t>:</w:t>
      </w:r>
    </w:p>
    <w:p w:rsidR="003A2B3C" w:rsidRPr="003A2B3C" w:rsidRDefault="003A2B3C" w:rsidP="003A2B3C">
      <w:pPr>
        <w:spacing w:after="0" w:line="240" w:lineRule="auto"/>
        <w:ind w:left="1416" w:firstLine="708"/>
        <w:rPr>
          <w:sz w:val="18"/>
        </w:rPr>
      </w:pPr>
      <w:r w:rsidRPr="003A2B3C">
        <w:rPr>
          <w:sz w:val="18"/>
        </w:rPr>
        <w:t>[Exposición a largo plazo] 195 mg / m³</w:t>
      </w:r>
    </w:p>
    <w:p w:rsidR="00631E51" w:rsidRDefault="003A2B3C" w:rsidP="003A2B3C">
      <w:pPr>
        <w:spacing w:after="0" w:line="240" w:lineRule="auto"/>
        <w:ind w:left="1416" w:firstLine="708"/>
        <w:rPr>
          <w:sz w:val="18"/>
        </w:rPr>
      </w:pPr>
      <w:r w:rsidRPr="003A2B3C">
        <w:rPr>
          <w:sz w:val="18"/>
        </w:rPr>
        <w:t>[Exposición a corto plazo] sin peligro identificado</w:t>
      </w:r>
    </w:p>
    <w:p w:rsidR="003A2B3C" w:rsidRDefault="003A2B3C" w:rsidP="003A2B3C">
      <w:pPr>
        <w:spacing w:after="0" w:line="240" w:lineRule="auto"/>
        <w:ind w:left="1416" w:firstLine="708"/>
        <w:rPr>
          <w:b/>
          <w:sz w:val="18"/>
        </w:rPr>
      </w:pPr>
    </w:p>
    <w:p w:rsidR="00631E51" w:rsidRPr="00631E51" w:rsidRDefault="00631E51" w:rsidP="00631E51">
      <w:pPr>
        <w:spacing w:after="0" w:line="240" w:lineRule="auto"/>
        <w:rPr>
          <w:b/>
          <w:sz w:val="18"/>
        </w:rPr>
      </w:pPr>
      <w:r w:rsidRPr="00631E51">
        <w:rPr>
          <w:b/>
          <w:sz w:val="18"/>
        </w:rPr>
        <w:t xml:space="preserve">8.2. Controles de </w:t>
      </w:r>
      <w:r w:rsidR="003A2B3C" w:rsidRPr="00631E51">
        <w:rPr>
          <w:b/>
          <w:sz w:val="18"/>
        </w:rPr>
        <w:t>exposición</w:t>
      </w:r>
    </w:p>
    <w:p w:rsidR="00631E51" w:rsidRPr="00631E51" w:rsidRDefault="00631E51" w:rsidP="00631E51">
      <w:pPr>
        <w:spacing w:after="0" w:line="240" w:lineRule="auto"/>
        <w:ind w:firstLine="708"/>
        <w:rPr>
          <w:sz w:val="18"/>
        </w:rPr>
      </w:pPr>
      <w:r w:rsidRPr="00631E51">
        <w:rPr>
          <w:sz w:val="18"/>
        </w:rPr>
        <w:t>Controles de ingeniería apropiados</w:t>
      </w:r>
    </w:p>
    <w:p w:rsidR="00631E51" w:rsidRPr="00631E51" w:rsidRDefault="00631E51" w:rsidP="00631E51">
      <w:pPr>
        <w:spacing w:after="0" w:line="240" w:lineRule="auto"/>
        <w:ind w:left="708" w:firstLine="708"/>
        <w:rPr>
          <w:sz w:val="18"/>
        </w:rPr>
      </w:pPr>
      <w:r w:rsidRPr="00631E51">
        <w:rPr>
          <w:sz w:val="18"/>
        </w:rPr>
        <w:t>Proporcione ventilación de escape general y / o local.</w:t>
      </w:r>
    </w:p>
    <w:p w:rsidR="00631E51" w:rsidRPr="00631E51" w:rsidRDefault="00631E51" w:rsidP="00631E51">
      <w:pPr>
        <w:spacing w:after="0" w:line="240" w:lineRule="auto"/>
        <w:ind w:firstLine="708"/>
        <w:rPr>
          <w:sz w:val="18"/>
        </w:rPr>
      </w:pPr>
      <w:r w:rsidRPr="00631E51">
        <w:rPr>
          <w:sz w:val="18"/>
        </w:rPr>
        <w:t>Protección respiratoria:</w:t>
      </w:r>
    </w:p>
    <w:p w:rsidR="00631E51" w:rsidRPr="00631E51" w:rsidRDefault="00631E51" w:rsidP="00631E51">
      <w:pPr>
        <w:spacing w:after="0" w:line="240" w:lineRule="auto"/>
        <w:ind w:left="708"/>
        <w:rPr>
          <w:sz w:val="18"/>
        </w:rPr>
      </w:pPr>
      <w:r w:rsidRPr="00631E51">
        <w:rPr>
          <w:sz w:val="18"/>
        </w:rPr>
        <w:t>En caso de que la ventilación sea insuficiente, el empleado debe usar equipo respiratorio purificador de aire aprobado por NIOSH.</w:t>
      </w:r>
    </w:p>
    <w:p w:rsidR="003F68E6" w:rsidRPr="00631E51" w:rsidRDefault="00631E51" w:rsidP="00631E51">
      <w:pPr>
        <w:spacing w:after="0" w:line="240" w:lineRule="auto"/>
        <w:ind w:left="708"/>
        <w:jc w:val="both"/>
        <w:rPr>
          <w:sz w:val="18"/>
        </w:rPr>
      </w:pPr>
      <w:r w:rsidRPr="00631E51">
        <w:rPr>
          <w:sz w:val="18"/>
        </w:rPr>
        <w:t>Use un respirador de media máscara (con gafas) o un respirador de máscara completa (sin gafas) filtrado con</w:t>
      </w:r>
      <w:r>
        <w:rPr>
          <w:sz w:val="18"/>
        </w:rPr>
        <w:t xml:space="preserve"> </w:t>
      </w:r>
      <w:r w:rsidRPr="00631E51">
        <w:rPr>
          <w:sz w:val="18"/>
        </w:rPr>
        <w:t>Cartucho de vapor orgánico Para emergencias y otras condiciones donde la guía de exposición puede ser</w:t>
      </w:r>
      <w:r>
        <w:rPr>
          <w:sz w:val="18"/>
        </w:rPr>
        <w:t xml:space="preserve"> </w:t>
      </w:r>
      <w:r w:rsidRPr="00631E51">
        <w:rPr>
          <w:sz w:val="18"/>
        </w:rPr>
        <w:t>excedido, utilice un aparato respiratorio autónomo de presión positiva aprobado o</w:t>
      </w:r>
      <w:r>
        <w:rPr>
          <w:sz w:val="18"/>
        </w:rPr>
        <w:t xml:space="preserve"> </w:t>
      </w:r>
      <w:r w:rsidRPr="00631E51">
        <w:rPr>
          <w:sz w:val="18"/>
        </w:rPr>
        <w:t>Aerolínea con suministro de aire auxiliar autónomo. ADVERTENCIA: Los respiradores purificadores de aire no protegen a los trabajadores</w:t>
      </w:r>
      <w:r>
        <w:rPr>
          <w:sz w:val="18"/>
        </w:rPr>
        <w:t xml:space="preserve"> </w:t>
      </w:r>
      <w:r w:rsidRPr="00631E51">
        <w:rPr>
          <w:sz w:val="18"/>
        </w:rPr>
        <w:t>en atmósferas deficientes en oxígeno.</w:t>
      </w:r>
    </w:p>
    <w:p w:rsidR="000D726D" w:rsidRDefault="000D726D" w:rsidP="00F22456">
      <w:pPr>
        <w:spacing w:after="0" w:line="240" w:lineRule="auto"/>
        <w:rPr>
          <w:b/>
          <w:sz w:val="18"/>
        </w:rPr>
      </w:pPr>
    </w:p>
    <w:p w:rsidR="00631E51" w:rsidRPr="00631E51" w:rsidRDefault="00631E51" w:rsidP="00631E51">
      <w:pPr>
        <w:spacing w:after="0" w:line="240" w:lineRule="auto"/>
        <w:rPr>
          <w:sz w:val="18"/>
        </w:rPr>
      </w:pPr>
      <w:r w:rsidRPr="00631E51">
        <w:rPr>
          <w:sz w:val="18"/>
        </w:rPr>
        <w:t>Protección de mano:</w:t>
      </w:r>
    </w:p>
    <w:p w:rsidR="00631E51" w:rsidRPr="00631E51" w:rsidRDefault="00631E51" w:rsidP="00631E51">
      <w:pPr>
        <w:spacing w:after="0" w:line="240" w:lineRule="auto"/>
        <w:ind w:left="708"/>
        <w:rPr>
          <w:sz w:val="18"/>
        </w:rPr>
      </w:pPr>
      <w:r w:rsidRPr="00631E51">
        <w:rPr>
          <w:sz w:val="18"/>
        </w:rPr>
        <w:t>No se requiere bajo un uso adecuado como colocar la tinta en la impresora. Sin embargo, en caso de contacto directo con la tinta, use guantes protectores. Los guantes impermeables recomendados son guantes de goma butílica.</w:t>
      </w:r>
    </w:p>
    <w:p w:rsidR="00631E51" w:rsidRDefault="00631E51" w:rsidP="00631E51">
      <w:pPr>
        <w:spacing w:after="0" w:line="240" w:lineRule="auto"/>
        <w:rPr>
          <w:sz w:val="18"/>
        </w:rPr>
      </w:pPr>
    </w:p>
    <w:p w:rsidR="00631E51" w:rsidRPr="00631E51" w:rsidRDefault="00631E51" w:rsidP="00631E51">
      <w:pPr>
        <w:spacing w:after="0" w:line="240" w:lineRule="auto"/>
        <w:rPr>
          <w:sz w:val="18"/>
        </w:rPr>
      </w:pPr>
      <w:r w:rsidRPr="00631E51">
        <w:rPr>
          <w:sz w:val="18"/>
        </w:rPr>
        <w:t>Protección para los ojos:</w:t>
      </w:r>
    </w:p>
    <w:p w:rsidR="00631E51" w:rsidRPr="00631E51" w:rsidRDefault="00631E51" w:rsidP="00631E51">
      <w:pPr>
        <w:spacing w:after="0" w:line="240" w:lineRule="auto"/>
        <w:ind w:left="708"/>
        <w:rPr>
          <w:sz w:val="18"/>
        </w:rPr>
      </w:pPr>
      <w:r w:rsidRPr="00631E51">
        <w:rPr>
          <w:sz w:val="18"/>
        </w:rPr>
        <w:t>No se requiere bajo un uso adecuado como colocar la tinta en la impresora. Sin embargo, en caso de contacto directo con la tinta, use anteojos de seguridad o anteojos contra salpicaduras de productos químicos.</w:t>
      </w:r>
    </w:p>
    <w:p w:rsidR="00631E51" w:rsidRDefault="00631E51" w:rsidP="00631E51">
      <w:pPr>
        <w:spacing w:after="0" w:line="240" w:lineRule="auto"/>
        <w:rPr>
          <w:sz w:val="18"/>
        </w:rPr>
      </w:pPr>
    </w:p>
    <w:p w:rsidR="00631E51" w:rsidRPr="00631E51" w:rsidRDefault="00631E51" w:rsidP="00631E51">
      <w:pPr>
        <w:spacing w:after="0" w:line="240" w:lineRule="auto"/>
        <w:rPr>
          <w:sz w:val="18"/>
        </w:rPr>
      </w:pPr>
      <w:r w:rsidRPr="00631E51">
        <w:rPr>
          <w:sz w:val="18"/>
        </w:rPr>
        <w:t>Protección de la piel:</w:t>
      </w:r>
    </w:p>
    <w:p w:rsidR="00631E51" w:rsidRPr="00631E51" w:rsidRDefault="00631E51" w:rsidP="00631E51">
      <w:pPr>
        <w:spacing w:after="0" w:line="240" w:lineRule="auto"/>
        <w:ind w:left="708"/>
        <w:rPr>
          <w:sz w:val="18"/>
        </w:rPr>
      </w:pPr>
      <w:r w:rsidRPr="00631E51">
        <w:rPr>
          <w:sz w:val="18"/>
        </w:rPr>
        <w:t xml:space="preserve">No se requiere bajo un uso adecuado como colocar la tinta en la impresora. Sin embargo, en caso de contacto directo con </w:t>
      </w:r>
      <w:proofErr w:type="gramStart"/>
      <w:r w:rsidRPr="00631E51">
        <w:rPr>
          <w:sz w:val="18"/>
        </w:rPr>
        <w:t>el</w:t>
      </w:r>
      <w:r>
        <w:rPr>
          <w:sz w:val="18"/>
        </w:rPr>
        <w:t xml:space="preserve"> </w:t>
      </w:r>
      <w:r w:rsidRPr="00631E51">
        <w:rPr>
          <w:sz w:val="18"/>
        </w:rPr>
        <w:t>tinta</w:t>
      </w:r>
      <w:proofErr w:type="gramEnd"/>
      <w:r w:rsidRPr="00631E51">
        <w:rPr>
          <w:sz w:val="18"/>
        </w:rPr>
        <w:t>, use ropa protectora.</w:t>
      </w:r>
    </w:p>
    <w:p w:rsidR="00631E51" w:rsidRDefault="00631E51" w:rsidP="00631E51">
      <w:pPr>
        <w:spacing w:after="0" w:line="240" w:lineRule="auto"/>
        <w:rPr>
          <w:sz w:val="18"/>
        </w:rPr>
      </w:pPr>
    </w:p>
    <w:p w:rsidR="003A2B3C" w:rsidRDefault="003A2B3C" w:rsidP="00631E51">
      <w:pPr>
        <w:spacing w:after="0" w:line="240" w:lineRule="auto"/>
        <w:rPr>
          <w:sz w:val="18"/>
        </w:rPr>
      </w:pPr>
    </w:p>
    <w:p w:rsidR="003A2B3C" w:rsidRDefault="003A2B3C" w:rsidP="00631E51">
      <w:pPr>
        <w:spacing w:after="0" w:line="240" w:lineRule="auto"/>
        <w:rPr>
          <w:sz w:val="18"/>
        </w:rPr>
      </w:pPr>
    </w:p>
    <w:p w:rsidR="00631E51" w:rsidRPr="00631E51" w:rsidRDefault="00631E51" w:rsidP="00631E51">
      <w:pPr>
        <w:spacing w:after="0" w:line="240" w:lineRule="auto"/>
        <w:rPr>
          <w:sz w:val="18"/>
        </w:rPr>
      </w:pPr>
      <w:r w:rsidRPr="00631E51">
        <w:rPr>
          <w:sz w:val="18"/>
        </w:rPr>
        <w:t>Medidas higiénicas:</w:t>
      </w:r>
    </w:p>
    <w:p w:rsidR="00631E51" w:rsidRPr="00631E51" w:rsidRDefault="00631E51" w:rsidP="00631E51">
      <w:pPr>
        <w:spacing w:after="0" w:line="240" w:lineRule="auto"/>
        <w:ind w:left="708"/>
        <w:rPr>
          <w:sz w:val="18"/>
        </w:rPr>
      </w:pPr>
      <w:r w:rsidRPr="00631E51">
        <w:rPr>
          <w:sz w:val="18"/>
        </w:rPr>
        <w:t>Lávese las manos después de manipularlo. En caso de contacto con la ropa, lavar antes de volver a usarla. No comer, beber ni fumar en</w:t>
      </w:r>
      <w:r>
        <w:rPr>
          <w:sz w:val="18"/>
        </w:rPr>
        <w:t xml:space="preserve"> </w:t>
      </w:r>
      <w:r w:rsidRPr="00631E51">
        <w:rPr>
          <w:sz w:val="18"/>
        </w:rPr>
        <w:t>área de manipulación o almacenamiento.</w:t>
      </w:r>
    </w:p>
    <w:p w:rsidR="00101E6E" w:rsidRDefault="00101E6E" w:rsidP="00631E51">
      <w:pPr>
        <w:spacing w:after="0" w:line="240" w:lineRule="auto"/>
        <w:rPr>
          <w:sz w:val="18"/>
        </w:rPr>
      </w:pPr>
    </w:p>
    <w:p w:rsidR="00631E51" w:rsidRPr="00631E51" w:rsidRDefault="00631E51" w:rsidP="00631E51">
      <w:pPr>
        <w:spacing w:after="0" w:line="240" w:lineRule="auto"/>
        <w:rPr>
          <w:sz w:val="18"/>
        </w:rPr>
      </w:pPr>
      <w:r w:rsidRPr="00631E51">
        <w:rPr>
          <w:sz w:val="18"/>
        </w:rPr>
        <w:t>Control de exposición ambiental:</w:t>
      </w:r>
    </w:p>
    <w:p w:rsidR="00631E51" w:rsidRDefault="00631E51" w:rsidP="00101E6E">
      <w:pPr>
        <w:spacing w:after="0" w:line="240" w:lineRule="auto"/>
        <w:ind w:firstLine="708"/>
        <w:rPr>
          <w:sz w:val="18"/>
        </w:rPr>
      </w:pPr>
      <w:r w:rsidRPr="00631E51">
        <w:rPr>
          <w:sz w:val="18"/>
        </w:rPr>
        <w:t>Evitar su liberación al medio ambiente.</w:t>
      </w:r>
    </w:p>
    <w:p w:rsidR="00101E6E" w:rsidRPr="00631E51" w:rsidRDefault="00101E6E" w:rsidP="00101E6E">
      <w:pPr>
        <w:spacing w:after="0" w:line="240" w:lineRule="auto"/>
        <w:ind w:firstLine="708"/>
        <w:rPr>
          <w:sz w:val="18"/>
        </w:rPr>
      </w:pPr>
    </w:p>
    <w:p w:rsidR="00631E51" w:rsidRPr="00101E6E" w:rsidRDefault="00631E51" w:rsidP="00631E51">
      <w:pPr>
        <w:spacing w:after="0" w:line="240" w:lineRule="auto"/>
        <w:rPr>
          <w:b/>
          <w:sz w:val="18"/>
        </w:rPr>
      </w:pPr>
      <w:r w:rsidRPr="00101E6E">
        <w:rPr>
          <w:b/>
          <w:sz w:val="18"/>
        </w:rPr>
        <w:t>9. Propiedades físicas y químicas</w:t>
      </w:r>
    </w:p>
    <w:p w:rsidR="00631E51" w:rsidRPr="00101E6E" w:rsidRDefault="00631E51" w:rsidP="00631E51">
      <w:pPr>
        <w:spacing w:after="0" w:line="240" w:lineRule="auto"/>
        <w:rPr>
          <w:b/>
          <w:sz w:val="18"/>
        </w:rPr>
      </w:pPr>
      <w:r w:rsidRPr="00101E6E">
        <w:rPr>
          <w:b/>
          <w:sz w:val="18"/>
        </w:rPr>
        <w:t>9.1 Información sobre propiedades físicas y químicas básicas</w:t>
      </w:r>
    </w:p>
    <w:p w:rsidR="00186DB8" w:rsidRPr="00631E51" w:rsidRDefault="00631E51" w:rsidP="00186DB8">
      <w:pPr>
        <w:tabs>
          <w:tab w:val="left" w:pos="708"/>
          <w:tab w:val="left" w:pos="1416"/>
          <w:tab w:val="left" w:pos="2124"/>
          <w:tab w:val="left" w:pos="2832"/>
          <w:tab w:val="left" w:pos="3540"/>
          <w:tab w:val="left" w:pos="4248"/>
          <w:tab w:val="left" w:pos="4956"/>
          <w:tab w:val="left" w:pos="5664"/>
          <w:tab w:val="left" w:pos="7574"/>
        </w:tabs>
        <w:spacing w:after="0" w:line="240" w:lineRule="auto"/>
        <w:rPr>
          <w:sz w:val="18"/>
        </w:rPr>
      </w:pPr>
      <w:r w:rsidRPr="00631E51">
        <w:rPr>
          <w:sz w:val="18"/>
        </w:rPr>
        <w:t xml:space="preserve">Apariencia: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 xml:space="preserve">Líquido </w:t>
      </w:r>
      <w:r w:rsidR="003A2B3C">
        <w:rPr>
          <w:sz w:val="18"/>
        </w:rPr>
        <w:t xml:space="preserve">Negro </w:t>
      </w:r>
      <w:r w:rsidR="00186DB8">
        <w:rPr>
          <w:sz w:val="18"/>
        </w:rPr>
        <w:tab/>
      </w:r>
    </w:p>
    <w:p w:rsidR="00631E51" w:rsidRPr="00631E51" w:rsidRDefault="00631E51" w:rsidP="00631E51">
      <w:pPr>
        <w:spacing w:after="0" w:line="240" w:lineRule="auto"/>
        <w:rPr>
          <w:sz w:val="18"/>
        </w:rPr>
      </w:pPr>
      <w:r w:rsidRPr="00631E51">
        <w:rPr>
          <w:sz w:val="18"/>
        </w:rPr>
        <w:t xml:space="preserve">Olor: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leve olor</w:t>
      </w:r>
    </w:p>
    <w:p w:rsidR="00631E51" w:rsidRPr="00631E51" w:rsidRDefault="00631E51" w:rsidP="00631E51">
      <w:pPr>
        <w:spacing w:after="0" w:line="240" w:lineRule="auto"/>
        <w:rPr>
          <w:sz w:val="18"/>
        </w:rPr>
      </w:pPr>
      <w:r w:rsidRPr="00631E51">
        <w:rPr>
          <w:sz w:val="18"/>
        </w:rPr>
        <w:t xml:space="preserve">Umbral olfativo: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definido</w:t>
      </w:r>
    </w:p>
    <w:p w:rsidR="00631E51" w:rsidRPr="00631E51" w:rsidRDefault="00631E51" w:rsidP="00631E51">
      <w:pPr>
        <w:spacing w:after="0" w:line="240" w:lineRule="auto"/>
        <w:rPr>
          <w:sz w:val="18"/>
        </w:rPr>
      </w:pPr>
      <w:r w:rsidRPr="00631E51">
        <w:rPr>
          <w:sz w:val="18"/>
        </w:rPr>
        <w:t xml:space="preserve">pH: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aplicable</w:t>
      </w:r>
    </w:p>
    <w:p w:rsidR="00631E51" w:rsidRPr="00631E51" w:rsidRDefault="00631E51" w:rsidP="00631E51">
      <w:pPr>
        <w:spacing w:after="0" w:line="240" w:lineRule="auto"/>
        <w:rPr>
          <w:sz w:val="18"/>
        </w:rPr>
      </w:pPr>
      <w:r w:rsidRPr="00631E51">
        <w:rPr>
          <w:sz w:val="18"/>
        </w:rPr>
        <w:t xml:space="preserve">Punto de fusión / punto de congelación: </w:t>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Punto de ebullición inicial e intervalo de ebullición: </w:t>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Punto de inflamación:</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 xml:space="preserve">&gt; 71 </w:t>
      </w:r>
      <w:proofErr w:type="spellStart"/>
      <w:r w:rsidR="007C32A7">
        <w:rPr>
          <w:sz w:val="18"/>
        </w:rPr>
        <w:t>deg.C</w:t>
      </w:r>
      <w:proofErr w:type="spellEnd"/>
    </w:p>
    <w:p w:rsidR="00631E51" w:rsidRPr="00631E51" w:rsidRDefault="00631E51" w:rsidP="00631E51">
      <w:pPr>
        <w:spacing w:after="0" w:line="240" w:lineRule="auto"/>
        <w:rPr>
          <w:sz w:val="18"/>
        </w:rPr>
      </w:pPr>
      <w:r w:rsidRPr="00631E51">
        <w:rPr>
          <w:sz w:val="18"/>
        </w:rPr>
        <w:t xml:space="preserve">Tasa de evaporación: </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Inflamabilidad (sólido, gas) </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aplicable</w:t>
      </w:r>
    </w:p>
    <w:p w:rsidR="00631E51" w:rsidRPr="00631E51" w:rsidRDefault="00631E51" w:rsidP="00631E51">
      <w:pPr>
        <w:spacing w:after="0" w:line="240" w:lineRule="auto"/>
        <w:rPr>
          <w:sz w:val="18"/>
        </w:rPr>
      </w:pPr>
      <w:proofErr w:type="gramStart"/>
      <w:r w:rsidRPr="00631E51">
        <w:rPr>
          <w:sz w:val="18"/>
        </w:rPr>
        <w:t>Límites superior</w:t>
      </w:r>
      <w:proofErr w:type="gramEnd"/>
      <w:r w:rsidRPr="00631E51">
        <w:rPr>
          <w:sz w:val="18"/>
        </w:rPr>
        <w:t xml:space="preserve"> / inferior de inflamabilidad o explosividad: </w:t>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Presión de vapor: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Densidad de vapor: </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Densidad relativa: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Solubilidad (es):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soluble</w:t>
      </w:r>
    </w:p>
    <w:p w:rsidR="00631E51" w:rsidRPr="00631E51" w:rsidRDefault="00631E51" w:rsidP="00631E51">
      <w:pPr>
        <w:spacing w:after="0" w:line="240" w:lineRule="auto"/>
        <w:rPr>
          <w:sz w:val="18"/>
        </w:rPr>
      </w:pPr>
      <w:r w:rsidRPr="00631E51">
        <w:rPr>
          <w:sz w:val="18"/>
        </w:rPr>
        <w:t>Coeficiente de reparto n-</w:t>
      </w:r>
      <w:proofErr w:type="spellStart"/>
      <w:r w:rsidRPr="00631E51">
        <w:rPr>
          <w:sz w:val="18"/>
        </w:rPr>
        <w:t>octanol</w:t>
      </w:r>
      <w:proofErr w:type="spellEnd"/>
      <w:r w:rsidRPr="00631E51">
        <w:rPr>
          <w:sz w:val="18"/>
        </w:rPr>
        <w:t xml:space="preserve"> / agua: </w:t>
      </w:r>
      <w:r w:rsidR="00101E6E">
        <w:rPr>
          <w:sz w:val="18"/>
        </w:rPr>
        <w:tab/>
      </w:r>
      <w:r w:rsidR="00101E6E">
        <w:rPr>
          <w:sz w:val="18"/>
        </w:rPr>
        <w:tab/>
      </w:r>
      <w:r w:rsidR="00101E6E">
        <w:rPr>
          <w:sz w:val="18"/>
        </w:rPr>
        <w:tab/>
      </w:r>
      <w:r w:rsidRPr="00631E51">
        <w:rPr>
          <w:sz w:val="18"/>
        </w:rPr>
        <w:t>Sin datos disponibles</w:t>
      </w:r>
    </w:p>
    <w:p w:rsidR="00631E51" w:rsidRPr="00631E51" w:rsidRDefault="00631E51" w:rsidP="00631E51">
      <w:pPr>
        <w:spacing w:after="0" w:line="240" w:lineRule="auto"/>
        <w:rPr>
          <w:sz w:val="18"/>
        </w:rPr>
      </w:pPr>
      <w:r w:rsidRPr="00631E51">
        <w:rPr>
          <w:sz w:val="18"/>
        </w:rPr>
        <w:t xml:space="preserve">Temperatura de autoignición: </w:t>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Temperatura de descomposición: </w:t>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Viscosidad: </w:t>
      </w:r>
      <w:r w:rsidR="00101E6E">
        <w:rPr>
          <w:sz w:val="18"/>
        </w:rPr>
        <w:tab/>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Propiedades explosivas: </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Propiedades comburentes: </w:t>
      </w:r>
      <w:r w:rsidR="00101E6E">
        <w:rPr>
          <w:sz w:val="18"/>
        </w:rPr>
        <w:tab/>
      </w:r>
      <w:r w:rsidR="00101E6E">
        <w:rPr>
          <w:sz w:val="18"/>
        </w:rPr>
        <w:tab/>
      </w:r>
      <w:r w:rsidR="00101E6E">
        <w:rPr>
          <w:sz w:val="18"/>
        </w:rPr>
        <w:tab/>
      </w:r>
      <w:r w:rsidR="00101E6E">
        <w:rPr>
          <w:sz w:val="18"/>
        </w:rPr>
        <w:tab/>
      </w:r>
      <w:r w:rsidR="00101E6E">
        <w:rPr>
          <w:sz w:val="18"/>
        </w:rPr>
        <w:tab/>
      </w:r>
      <w:r w:rsidRPr="00631E51">
        <w:rPr>
          <w:sz w:val="18"/>
        </w:rPr>
        <w:t>No hay datos disponibles.</w:t>
      </w:r>
    </w:p>
    <w:p w:rsidR="00631E51" w:rsidRPr="00631E51" w:rsidRDefault="00631E51" w:rsidP="00631E51">
      <w:pPr>
        <w:spacing w:after="0" w:line="240" w:lineRule="auto"/>
        <w:rPr>
          <w:sz w:val="18"/>
        </w:rPr>
      </w:pPr>
      <w:r w:rsidRPr="00631E51">
        <w:rPr>
          <w:sz w:val="18"/>
        </w:rPr>
        <w:t xml:space="preserve">Contenido de compuestos orgánicos volátiles (COV): </w:t>
      </w:r>
      <w:r w:rsidR="00101E6E">
        <w:rPr>
          <w:sz w:val="18"/>
        </w:rPr>
        <w:tab/>
      </w:r>
      <w:r w:rsidR="00101E6E">
        <w:rPr>
          <w:sz w:val="18"/>
        </w:rPr>
        <w:tab/>
      </w:r>
      <w:r w:rsidRPr="00631E51">
        <w:rPr>
          <w:sz w:val="18"/>
        </w:rPr>
        <w:t>950 gramos / L</w:t>
      </w:r>
    </w:p>
    <w:p w:rsidR="00631E51" w:rsidRDefault="00631E51" w:rsidP="00F22456">
      <w:pPr>
        <w:spacing w:after="0" w:line="240" w:lineRule="auto"/>
        <w:rPr>
          <w:b/>
          <w:sz w:val="18"/>
        </w:rPr>
      </w:pPr>
    </w:p>
    <w:p w:rsidR="00101E6E" w:rsidRPr="00101E6E" w:rsidRDefault="00101E6E" w:rsidP="00101E6E">
      <w:pPr>
        <w:spacing w:after="0" w:line="240" w:lineRule="auto"/>
        <w:rPr>
          <w:b/>
          <w:sz w:val="18"/>
        </w:rPr>
      </w:pPr>
      <w:r w:rsidRPr="00101E6E">
        <w:rPr>
          <w:b/>
          <w:sz w:val="18"/>
        </w:rPr>
        <w:t>9.2 Otra información</w:t>
      </w:r>
    </w:p>
    <w:p w:rsidR="00101E6E" w:rsidRPr="00101E6E" w:rsidRDefault="00101E6E" w:rsidP="00101E6E">
      <w:pPr>
        <w:spacing w:after="0" w:line="240" w:lineRule="auto"/>
        <w:ind w:firstLine="708"/>
        <w:rPr>
          <w:sz w:val="18"/>
        </w:rPr>
      </w:pPr>
      <w:r w:rsidRPr="00101E6E">
        <w:rPr>
          <w:sz w:val="18"/>
        </w:rPr>
        <w:t>Sin información.</w:t>
      </w:r>
    </w:p>
    <w:p w:rsidR="00101E6E" w:rsidRPr="00101E6E" w:rsidRDefault="00101E6E" w:rsidP="00101E6E">
      <w:pPr>
        <w:spacing w:after="0" w:line="240" w:lineRule="auto"/>
        <w:rPr>
          <w:b/>
          <w:sz w:val="18"/>
        </w:rPr>
      </w:pPr>
      <w:r w:rsidRPr="00101E6E">
        <w:rPr>
          <w:b/>
          <w:sz w:val="18"/>
        </w:rPr>
        <w:t>10. Estabilidad y reactividad</w:t>
      </w:r>
    </w:p>
    <w:p w:rsidR="00101E6E" w:rsidRDefault="00101E6E" w:rsidP="00101E6E">
      <w:pPr>
        <w:spacing w:after="0" w:line="240" w:lineRule="auto"/>
        <w:rPr>
          <w:b/>
          <w:sz w:val="18"/>
        </w:rPr>
      </w:pPr>
    </w:p>
    <w:p w:rsidR="00101E6E" w:rsidRPr="00101E6E" w:rsidRDefault="00101E6E" w:rsidP="00101E6E">
      <w:pPr>
        <w:spacing w:after="0" w:line="240" w:lineRule="auto"/>
        <w:rPr>
          <w:sz w:val="18"/>
        </w:rPr>
      </w:pPr>
      <w:r w:rsidRPr="00101E6E">
        <w:rPr>
          <w:b/>
          <w:sz w:val="18"/>
        </w:rPr>
        <w:t>10.1 Reactividad</w:t>
      </w:r>
      <w:r w:rsidRPr="00101E6E">
        <w:rPr>
          <w:sz w:val="18"/>
        </w:rPr>
        <w:t>:</w:t>
      </w:r>
    </w:p>
    <w:p w:rsidR="00101E6E" w:rsidRPr="00101E6E" w:rsidRDefault="00101E6E" w:rsidP="00101E6E">
      <w:pPr>
        <w:spacing w:after="0" w:line="240" w:lineRule="auto"/>
        <w:ind w:firstLine="708"/>
        <w:rPr>
          <w:sz w:val="18"/>
        </w:rPr>
      </w:pPr>
      <w:r w:rsidRPr="00101E6E">
        <w:rPr>
          <w:sz w:val="18"/>
        </w:rPr>
        <w:t>Sin reactividad a temperatura normal.</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10.2 Estabilidad química:</w:t>
      </w:r>
    </w:p>
    <w:p w:rsidR="00101E6E" w:rsidRPr="00101E6E" w:rsidRDefault="00101E6E" w:rsidP="00101E6E">
      <w:pPr>
        <w:spacing w:after="0" w:line="240" w:lineRule="auto"/>
        <w:ind w:firstLine="708"/>
        <w:rPr>
          <w:sz w:val="18"/>
        </w:rPr>
      </w:pPr>
      <w:r w:rsidRPr="00101E6E">
        <w:rPr>
          <w:sz w:val="18"/>
        </w:rPr>
        <w:t>Estable a temperatura normal.</w:t>
      </w:r>
    </w:p>
    <w:p w:rsidR="004C2944" w:rsidRDefault="004C2944" w:rsidP="00101E6E">
      <w:pPr>
        <w:spacing w:after="0" w:line="240" w:lineRule="auto"/>
        <w:rPr>
          <w:b/>
          <w:sz w:val="18"/>
        </w:rPr>
      </w:pPr>
    </w:p>
    <w:p w:rsidR="00101E6E" w:rsidRPr="00101E6E" w:rsidRDefault="00101E6E" w:rsidP="00101E6E">
      <w:pPr>
        <w:spacing w:after="0" w:line="240" w:lineRule="auto"/>
        <w:rPr>
          <w:sz w:val="18"/>
        </w:rPr>
      </w:pPr>
      <w:r w:rsidRPr="00101E6E">
        <w:rPr>
          <w:b/>
          <w:sz w:val="18"/>
        </w:rPr>
        <w:t>10.3 Posibilidad de reacciones peligrosas</w:t>
      </w:r>
      <w:r w:rsidRPr="00101E6E">
        <w:rPr>
          <w:sz w:val="18"/>
        </w:rPr>
        <w:t>:</w:t>
      </w:r>
    </w:p>
    <w:p w:rsidR="00101E6E" w:rsidRPr="00101E6E" w:rsidRDefault="00101E6E" w:rsidP="00101E6E">
      <w:pPr>
        <w:spacing w:after="0" w:line="240" w:lineRule="auto"/>
        <w:ind w:firstLine="708"/>
        <w:rPr>
          <w:sz w:val="18"/>
        </w:rPr>
      </w:pPr>
      <w:r w:rsidRPr="00101E6E">
        <w:rPr>
          <w:sz w:val="18"/>
        </w:rPr>
        <w:t>No esperado.</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10.4 Condiciones a evitar:</w:t>
      </w:r>
    </w:p>
    <w:p w:rsidR="00101E6E" w:rsidRPr="00101E6E" w:rsidRDefault="00101E6E" w:rsidP="00101E6E">
      <w:pPr>
        <w:spacing w:after="0" w:line="240" w:lineRule="auto"/>
        <w:ind w:firstLine="708"/>
        <w:rPr>
          <w:sz w:val="18"/>
        </w:rPr>
      </w:pPr>
      <w:r w:rsidRPr="00101E6E">
        <w:rPr>
          <w:sz w:val="18"/>
        </w:rPr>
        <w:t>Temperaturas / calor elevados, luz ultravioleta, cuando no está en uso.</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10.5 Materiales incompatibles:</w:t>
      </w:r>
    </w:p>
    <w:p w:rsidR="00101E6E" w:rsidRPr="00101E6E" w:rsidRDefault="00101E6E" w:rsidP="00101E6E">
      <w:pPr>
        <w:spacing w:after="0" w:line="240" w:lineRule="auto"/>
        <w:ind w:firstLine="708"/>
        <w:rPr>
          <w:sz w:val="18"/>
        </w:rPr>
      </w:pPr>
      <w:r w:rsidRPr="00101E6E">
        <w:rPr>
          <w:sz w:val="18"/>
        </w:rPr>
        <w:t>Evite el contacto con ácidos, aminas, iniciadores de radicales libres, agentes oxidantes.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10.6 Productos de descomposición peligrosos:</w:t>
      </w:r>
    </w:p>
    <w:p w:rsidR="00101E6E" w:rsidRPr="00101E6E" w:rsidRDefault="00101E6E" w:rsidP="00101E6E">
      <w:pPr>
        <w:spacing w:after="0" w:line="240" w:lineRule="auto"/>
        <w:ind w:firstLine="708"/>
        <w:rPr>
          <w:sz w:val="18"/>
        </w:rPr>
      </w:pPr>
      <w:r w:rsidRPr="00101E6E">
        <w:rPr>
          <w:sz w:val="18"/>
        </w:rPr>
        <w:t>Monóxido de carbono, dióxido de carbono, óxidos de nitrógeno, gases / vapores tóxicos.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11. Información Toxicológica</w:t>
      </w:r>
    </w:p>
    <w:p w:rsidR="00101E6E" w:rsidRPr="00101E6E" w:rsidRDefault="00101E6E" w:rsidP="00101E6E">
      <w:pPr>
        <w:spacing w:after="0" w:line="240" w:lineRule="auto"/>
        <w:rPr>
          <w:b/>
          <w:sz w:val="18"/>
        </w:rPr>
      </w:pPr>
      <w:r w:rsidRPr="00101E6E">
        <w:rPr>
          <w:b/>
          <w:sz w:val="18"/>
        </w:rPr>
        <w:t>11.1. Información sobre los efectos toxicológicos</w:t>
      </w:r>
    </w:p>
    <w:p w:rsidR="00101E6E" w:rsidRPr="00101E6E" w:rsidRDefault="00101E6E" w:rsidP="00101E6E">
      <w:pPr>
        <w:spacing w:after="0" w:line="240" w:lineRule="auto"/>
        <w:ind w:firstLine="708"/>
        <w:rPr>
          <w:b/>
          <w:sz w:val="18"/>
        </w:rPr>
      </w:pPr>
      <w:r w:rsidRPr="00101E6E">
        <w:rPr>
          <w:b/>
          <w:sz w:val="18"/>
        </w:rPr>
        <w:t>Toxicidad aguda:</w:t>
      </w:r>
    </w:p>
    <w:p w:rsidR="00101E6E" w:rsidRPr="00101E6E" w:rsidRDefault="00101E6E" w:rsidP="00101E6E">
      <w:pPr>
        <w:spacing w:after="0" w:line="240" w:lineRule="auto"/>
        <w:ind w:left="708" w:firstLine="708"/>
        <w:rPr>
          <w:sz w:val="18"/>
        </w:rPr>
      </w:pPr>
      <w:r w:rsidRPr="00101E6E">
        <w:rPr>
          <w:sz w:val="18"/>
        </w:rPr>
        <w:t>gamma-</w:t>
      </w:r>
      <w:proofErr w:type="spellStart"/>
      <w:r w:rsidRPr="00101E6E">
        <w:rPr>
          <w:sz w:val="18"/>
        </w:rPr>
        <w:t>butirolactona</w:t>
      </w:r>
      <w:proofErr w:type="spellEnd"/>
    </w:p>
    <w:p w:rsidR="00101E6E" w:rsidRPr="00101E6E" w:rsidRDefault="00101E6E" w:rsidP="00101E6E">
      <w:pPr>
        <w:spacing w:after="0" w:line="240" w:lineRule="auto"/>
        <w:ind w:left="1416" w:firstLine="708"/>
        <w:rPr>
          <w:sz w:val="18"/>
        </w:rPr>
      </w:pPr>
      <w:r w:rsidRPr="00101E6E">
        <w:rPr>
          <w:sz w:val="18"/>
        </w:rPr>
        <w:t xml:space="preserve">LD50 </w:t>
      </w:r>
      <w:r w:rsidRPr="00101E6E">
        <w:rPr>
          <w:rFonts w:ascii="MS Gothic" w:eastAsia="MS Gothic" w:hAnsi="MS Gothic" w:cs="MS Gothic" w:hint="eastAsia"/>
          <w:sz w:val="18"/>
        </w:rPr>
        <w:t>（</w:t>
      </w:r>
      <w:r w:rsidRPr="00101E6E">
        <w:rPr>
          <w:sz w:val="18"/>
        </w:rPr>
        <w:t>oral</w:t>
      </w:r>
      <w:r w:rsidRPr="00101E6E">
        <w:rPr>
          <w:rFonts w:ascii="MS Gothic" w:eastAsia="MS Gothic" w:hAnsi="MS Gothic" w:cs="MS Gothic" w:hint="eastAsia"/>
          <w:sz w:val="18"/>
        </w:rPr>
        <w:t>）</w:t>
      </w:r>
      <w:r w:rsidRPr="00101E6E">
        <w:rPr>
          <w:sz w:val="18"/>
        </w:rPr>
        <w:t xml:space="preserve"> </w:t>
      </w:r>
      <w:r w:rsidRPr="00101E6E">
        <w:rPr>
          <w:rFonts w:ascii="MS Gothic" w:eastAsia="MS Gothic" w:hAnsi="MS Gothic" w:cs="MS Gothic" w:hint="eastAsia"/>
          <w:sz w:val="18"/>
        </w:rPr>
        <w:t>：</w:t>
      </w:r>
      <w:r w:rsidRPr="00101E6E">
        <w:rPr>
          <w:sz w:val="18"/>
        </w:rPr>
        <w:t xml:space="preserve"> 1582.0 mg / kg, LD50 (dérmico): sin datos disponibles, LD50 (</w:t>
      </w:r>
      <w:proofErr w:type="spellStart"/>
      <w:r w:rsidRPr="00101E6E">
        <w:rPr>
          <w:sz w:val="18"/>
        </w:rPr>
        <w:t>Inhal</w:t>
      </w:r>
      <w:proofErr w:type="spellEnd"/>
      <w:r w:rsidRPr="00101E6E">
        <w:rPr>
          <w:sz w:val="18"/>
        </w:rPr>
        <w:t>.): 5.1 mg / kg</w:t>
      </w:r>
    </w:p>
    <w:p w:rsidR="00101E6E" w:rsidRPr="00101E6E" w:rsidRDefault="00101E6E" w:rsidP="00101E6E">
      <w:pPr>
        <w:spacing w:after="0" w:line="240" w:lineRule="auto"/>
        <w:ind w:firstLine="708"/>
        <w:rPr>
          <w:sz w:val="18"/>
        </w:rPr>
      </w:pPr>
      <w:r w:rsidRPr="00101E6E">
        <w:rPr>
          <w:b/>
          <w:sz w:val="18"/>
        </w:rPr>
        <w:t>Lesiones o irritación ocular graves</w:t>
      </w:r>
      <w:r w:rsidRPr="00101E6E">
        <w:rPr>
          <w:sz w:val="18"/>
        </w:rPr>
        <w:t>:</w:t>
      </w:r>
    </w:p>
    <w:p w:rsidR="00101E6E" w:rsidRPr="00101E6E" w:rsidRDefault="00101E6E" w:rsidP="00101E6E">
      <w:pPr>
        <w:spacing w:after="0" w:line="240" w:lineRule="auto"/>
        <w:ind w:left="708" w:firstLine="708"/>
        <w:rPr>
          <w:sz w:val="18"/>
        </w:rPr>
      </w:pPr>
      <w:r w:rsidRPr="00101E6E">
        <w:rPr>
          <w:sz w:val="18"/>
        </w:rPr>
        <w:t>Provoca lesiones oculares graves.</w:t>
      </w:r>
    </w:p>
    <w:p w:rsidR="00101E6E" w:rsidRPr="00101E6E" w:rsidRDefault="00101E6E" w:rsidP="00101E6E">
      <w:pPr>
        <w:spacing w:after="0" w:line="240" w:lineRule="auto"/>
        <w:ind w:left="1416" w:firstLine="708"/>
        <w:rPr>
          <w:sz w:val="18"/>
        </w:rPr>
      </w:pPr>
      <w:r w:rsidRPr="00101E6E">
        <w:rPr>
          <w:rFonts w:hint="eastAsia"/>
          <w:sz w:val="18"/>
        </w:rPr>
        <w:t>•</w:t>
      </w:r>
      <w:r w:rsidRPr="00101E6E">
        <w:rPr>
          <w:sz w:val="18"/>
        </w:rPr>
        <w:t xml:space="preserve"> gamma-</w:t>
      </w:r>
      <w:proofErr w:type="spellStart"/>
      <w:r w:rsidRPr="00101E6E">
        <w:rPr>
          <w:sz w:val="18"/>
        </w:rPr>
        <w:t>butirolactona</w:t>
      </w:r>
      <w:proofErr w:type="spellEnd"/>
    </w:p>
    <w:p w:rsidR="00101E6E" w:rsidRPr="00101E6E" w:rsidRDefault="00101E6E" w:rsidP="00101E6E">
      <w:pPr>
        <w:spacing w:after="0" w:line="240" w:lineRule="auto"/>
        <w:ind w:left="1416" w:firstLine="708"/>
        <w:rPr>
          <w:sz w:val="18"/>
        </w:rPr>
      </w:pPr>
      <w:r w:rsidRPr="00101E6E">
        <w:rPr>
          <w:rFonts w:hint="eastAsia"/>
          <w:sz w:val="18"/>
        </w:rPr>
        <w:lastRenderedPageBreak/>
        <w:t>•</w:t>
      </w:r>
      <w:r w:rsidRPr="00101E6E">
        <w:rPr>
          <w:sz w:val="18"/>
        </w:rPr>
        <w:t xml:space="preserve"> Éter </w:t>
      </w:r>
      <w:proofErr w:type="spellStart"/>
      <w:r w:rsidRPr="00101E6E">
        <w:rPr>
          <w:sz w:val="18"/>
        </w:rPr>
        <w:t>monobutílico</w:t>
      </w:r>
      <w:proofErr w:type="spellEnd"/>
      <w:r w:rsidRPr="00101E6E">
        <w:rPr>
          <w:sz w:val="18"/>
        </w:rPr>
        <w:t xml:space="preserve"> de </w:t>
      </w:r>
      <w:proofErr w:type="spellStart"/>
      <w:r w:rsidRPr="00101E6E">
        <w:rPr>
          <w:sz w:val="18"/>
        </w:rPr>
        <w:t>trietilenglicol</w:t>
      </w:r>
      <w:proofErr w:type="spellEnd"/>
    </w:p>
    <w:p w:rsidR="00101E6E" w:rsidRDefault="00101E6E" w:rsidP="00101E6E">
      <w:pPr>
        <w:spacing w:after="0" w:line="240" w:lineRule="auto"/>
        <w:ind w:firstLine="708"/>
        <w:rPr>
          <w:b/>
          <w:sz w:val="18"/>
        </w:rPr>
      </w:pPr>
      <w:r w:rsidRPr="00101E6E">
        <w:rPr>
          <w:b/>
          <w:sz w:val="18"/>
        </w:rPr>
        <w:t xml:space="preserve">Corrosión / </w:t>
      </w:r>
      <w:proofErr w:type="gramStart"/>
      <w:r w:rsidRPr="00101E6E">
        <w:rPr>
          <w:b/>
          <w:sz w:val="18"/>
        </w:rPr>
        <w:t>irritación cutáneas</w:t>
      </w:r>
      <w:proofErr w:type="gramEnd"/>
      <w:r w:rsidRPr="00101E6E">
        <w:rPr>
          <w:b/>
          <w:sz w:val="18"/>
        </w:rPr>
        <w:t>:</w:t>
      </w:r>
    </w:p>
    <w:p w:rsidR="00101E6E" w:rsidRPr="00101E6E" w:rsidRDefault="00101E6E" w:rsidP="00101E6E">
      <w:pPr>
        <w:spacing w:after="0" w:line="240" w:lineRule="auto"/>
        <w:ind w:left="708" w:firstLine="708"/>
        <w:rPr>
          <w:b/>
          <w:sz w:val="18"/>
        </w:rPr>
      </w:pPr>
      <w:r w:rsidRPr="00101E6E">
        <w:rPr>
          <w:sz w:val="18"/>
        </w:rPr>
        <w:t>Provoca irritación cutánea.</w:t>
      </w:r>
    </w:p>
    <w:p w:rsidR="00101E6E" w:rsidRPr="00101E6E" w:rsidRDefault="00101E6E" w:rsidP="00101E6E">
      <w:pPr>
        <w:spacing w:after="0" w:line="240" w:lineRule="auto"/>
        <w:ind w:left="1416" w:firstLine="708"/>
        <w:rPr>
          <w:sz w:val="18"/>
        </w:rPr>
      </w:pPr>
      <w:r w:rsidRPr="00101E6E">
        <w:rPr>
          <w:rFonts w:hint="eastAsia"/>
          <w:sz w:val="18"/>
        </w:rPr>
        <w:t>•</w:t>
      </w:r>
      <w:r w:rsidRPr="00101E6E">
        <w:rPr>
          <w:sz w:val="18"/>
        </w:rPr>
        <w:t xml:space="preserve"> Éter dietílico de dietilenglicol</w:t>
      </w:r>
    </w:p>
    <w:p w:rsidR="00101E6E" w:rsidRDefault="00101E6E" w:rsidP="00101E6E">
      <w:pPr>
        <w:spacing w:after="0" w:line="240" w:lineRule="auto"/>
        <w:ind w:firstLine="708"/>
        <w:rPr>
          <w:b/>
          <w:sz w:val="18"/>
        </w:rPr>
      </w:pPr>
      <w:r w:rsidRPr="00101E6E">
        <w:rPr>
          <w:b/>
          <w:sz w:val="18"/>
        </w:rPr>
        <w:t>Sensibilización respiratoria o cutánea:</w:t>
      </w:r>
      <w:bookmarkStart w:id="0" w:name="_GoBack"/>
      <w:bookmarkEnd w:id="0"/>
    </w:p>
    <w:p w:rsidR="00101E6E" w:rsidRPr="00101E6E" w:rsidRDefault="00101E6E" w:rsidP="00101E6E">
      <w:pPr>
        <w:spacing w:after="0" w:line="240" w:lineRule="auto"/>
        <w:ind w:left="708" w:firstLine="708"/>
        <w:rPr>
          <w:b/>
          <w:sz w:val="18"/>
        </w:rPr>
      </w:pPr>
      <w:r w:rsidRPr="00101E6E">
        <w:rPr>
          <w:sz w:val="18"/>
        </w:rPr>
        <w:t>datos no disponibles.</w:t>
      </w:r>
    </w:p>
    <w:p w:rsidR="00101E6E" w:rsidRPr="00101E6E" w:rsidRDefault="00101E6E" w:rsidP="00101E6E">
      <w:pPr>
        <w:spacing w:after="0" w:line="240" w:lineRule="auto"/>
        <w:ind w:firstLine="708"/>
        <w:rPr>
          <w:b/>
          <w:sz w:val="18"/>
        </w:rPr>
      </w:pPr>
      <w:r w:rsidRPr="00101E6E">
        <w:rPr>
          <w:b/>
          <w:sz w:val="18"/>
        </w:rPr>
        <w:t>Mutagenicidad en células germinales:</w:t>
      </w:r>
    </w:p>
    <w:p w:rsidR="00101E6E" w:rsidRPr="00101E6E" w:rsidRDefault="00101E6E" w:rsidP="00101E6E">
      <w:pPr>
        <w:spacing w:after="0" w:line="240" w:lineRule="auto"/>
        <w:ind w:left="708" w:firstLine="708"/>
        <w:rPr>
          <w:sz w:val="18"/>
        </w:rPr>
      </w:pPr>
      <w:r w:rsidRPr="00101E6E">
        <w:rPr>
          <w:sz w:val="18"/>
        </w:rPr>
        <w:t>datos no disponibles.</w:t>
      </w:r>
    </w:p>
    <w:p w:rsidR="00101E6E" w:rsidRPr="00101E6E" w:rsidRDefault="00101E6E" w:rsidP="00101E6E">
      <w:pPr>
        <w:spacing w:after="0" w:line="240" w:lineRule="auto"/>
        <w:ind w:firstLine="708"/>
        <w:rPr>
          <w:b/>
          <w:sz w:val="18"/>
        </w:rPr>
      </w:pPr>
      <w:r w:rsidRPr="00101E6E">
        <w:rPr>
          <w:b/>
          <w:sz w:val="18"/>
        </w:rPr>
        <w:t>Toxicidad reproductiva:</w:t>
      </w:r>
    </w:p>
    <w:p w:rsidR="00101E6E" w:rsidRPr="00101E6E" w:rsidRDefault="00101E6E" w:rsidP="00101E6E">
      <w:pPr>
        <w:spacing w:after="0" w:line="240" w:lineRule="auto"/>
        <w:ind w:left="708" w:firstLine="708"/>
        <w:rPr>
          <w:sz w:val="18"/>
        </w:rPr>
      </w:pPr>
      <w:r w:rsidRPr="00101E6E">
        <w:rPr>
          <w:sz w:val="18"/>
        </w:rPr>
        <w:t>datos no disponibles.</w:t>
      </w:r>
    </w:p>
    <w:p w:rsidR="00101E6E" w:rsidRPr="00101E6E" w:rsidRDefault="00101E6E" w:rsidP="00101E6E">
      <w:pPr>
        <w:spacing w:after="0" w:line="240" w:lineRule="auto"/>
        <w:ind w:firstLine="708"/>
        <w:rPr>
          <w:b/>
          <w:sz w:val="18"/>
        </w:rPr>
      </w:pPr>
      <w:r w:rsidRPr="00101E6E">
        <w:rPr>
          <w:b/>
          <w:sz w:val="18"/>
        </w:rPr>
        <w:t>Carcinogenicidad:</w:t>
      </w:r>
    </w:p>
    <w:p w:rsidR="003A2B3C" w:rsidRPr="003A2B3C" w:rsidRDefault="003A2B3C" w:rsidP="003A2B3C">
      <w:pPr>
        <w:spacing w:after="0" w:line="240" w:lineRule="auto"/>
        <w:ind w:firstLine="708"/>
        <w:rPr>
          <w:sz w:val="18"/>
        </w:rPr>
      </w:pPr>
      <w:r w:rsidRPr="003A2B3C">
        <w:rPr>
          <w:sz w:val="18"/>
        </w:rPr>
        <w:t>Este producto contiene negro de carbón.</w:t>
      </w:r>
    </w:p>
    <w:p w:rsidR="003A2B3C" w:rsidRPr="003A2B3C" w:rsidRDefault="003A2B3C" w:rsidP="003A2B3C">
      <w:pPr>
        <w:spacing w:after="0" w:line="240" w:lineRule="auto"/>
        <w:ind w:firstLine="708"/>
        <w:rPr>
          <w:sz w:val="18"/>
        </w:rPr>
      </w:pPr>
      <w:r w:rsidRPr="003A2B3C">
        <w:rPr>
          <w:sz w:val="18"/>
        </w:rPr>
        <w:t>La IARC evaluó la tinta de impresión como un Grupo 3.</w:t>
      </w:r>
    </w:p>
    <w:p w:rsidR="003A2B3C" w:rsidRDefault="003A2B3C" w:rsidP="003A2B3C">
      <w:pPr>
        <w:spacing w:after="0" w:line="240" w:lineRule="auto"/>
        <w:ind w:firstLine="708"/>
        <w:rPr>
          <w:sz w:val="18"/>
        </w:rPr>
      </w:pPr>
      <w:r w:rsidRPr="003A2B3C">
        <w:rPr>
          <w:sz w:val="18"/>
        </w:rPr>
        <w:t>(IARC Grupo 3: No clasificable en cuanto a carcinogenicidad en humanos)</w:t>
      </w:r>
    </w:p>
    <w:p w:rsidR="00101E6E" w:rsidRPr="00101E6E" w:rsidRDefault="00101E6E" w:rsidP="003A2B3C">
      <w:pPr>
        <w:spacing w:after="0" w:line="240" w:lineRule="auto"/>
        <w:ind w:firstLine="708"/>
        <w:rPr>
          <w:b/>
          <w:sz w:val="18"/>
        </w:rPr>
      </w:pPr>
      <w:r w:rsidRPr="00101E6E">
        <w:rPr>
          <w:b/>
          <w:sz w:val="18"/>
        </w:rPr>
        <w:t>Toxicidad sistémica específica de órganos diana - exposición única, (STOT-SE):</w:t>
      </w:r>
    </w:p>
    <w:p w:rsidR="00101E6E" w:rsidRPr="00101E6E" w:rsidRDefault="00101E6E" w:rsidP="00101E6E">
      <w:pPr>
        <w:spacing w:after="0" w:line="240" w:lineRule="auto"/>
        <w:ind w:left="708" w:firstLine="708"/>
        <w:rPr>
          <w:sz w:val="18"/>
        </w:rPr>
      </w:pPr>
      <w:r w:rsidRPr="00101E6E">
        <w:rPr>
          <w:sz w:val="18"/>
        </w:rPr>
        <w:t>Puede causar somnolencia o mareos.</w:t>
      </w:r>
    </w:p>
    <w:p w:rsidR="00101E6E" w:rsidRPr="00101E6E" w:rsidRDefault="00101E6E" w:rsidP="00101E6E">
      <w:pPr>
        <w:spacing w:after="0" w:line="240" w:lineRule="auto"/>
        <w:ind w:left="1416" w:firstLine="708"/>
        <w:rPr>
          <w:sz w:val="18"/>
        </w:rPr>
      </w:pPr>
      <w:r w:rsidRPr="00101E6E">
        <w:rPr>
          <w:sz w:val="18"/>
        </w:rPr>
        <w:t>• gamma-</w:t>
      </w:r>
      <w:proofErr w:type="spellStart"/>
      <w:r w:rsidRPr="00101E6E">
        <w:rPr>
          <w:sz w:val="18"/>
        </w:rPr>
        <w:t>butirolactona</w:t>
      </w:r>
      <w:proofErr w:type="spellEnd"/>
    </w:p>
    <w:p w:rsidR="00101E6E" w:rsidRPr="00101E6E" w:rsidRDefault="00101E6E" w:rsidP="00101E6E">
      <w:pPr>
        <w:spacing w:after="0" w:line="240" w:lineRule="auto"/>
        <w:ind w:firstLine="708"/>
        <w:rPr>
          <w:b/>
          <w:sz w:val="18"/>
        </w:rPr>
      </w:pPr>
      <w:r w:rsidRPr="00101E6E">
        <w:rPr>
          <w:b/>
          <w:sz w:val="18"/>
        </w:rPr>
        <w:t>Toxicidad sistémica específica de órganos diana (exposición repetida) (STOT-RE):</w:t>
      </w:r>
    </w:p>
    <w:p w:rsidR="00101E6E" w:rsidRPr="00101E6E" w:rsidRDefault="00101E6E" w:rsidP="00101E6E">
      <w:pPr>
        <w:spacing w:after="0" w:line="240" w:lineRule="auto"/>
        <w:ind w:left="708" w:firstLine="708"/>
        <w:rPr>
          <w:sz w:val="18"/>
        </w:rPr>
      </w:pPr>
      <w:r w:rsidRPr="00101E6E">
        <w:rPr>
          <w:sz w:val="18"/>
        </w:rPr>
        <w:t>datos no disponibles.</w:t>
      </w:r>
    </w:p>
    <w:p w:rsidR="00101E6E" w:rsidRPr="00101E6E" w:rsidRDefault="00101E6E" w:rsidP="00101E6E">
      <w:pPr>
        <w:spacing w:after="0" w:line="240" w:lineRule="auto"/>
        <w:ind w:firstLine="708"/>
        <w:rPr>
          <w:b/>
          <w:sz w:val="18"/>
        </w:rPr>
      </w:pPr>
      <w:r w:rsidRPr="00101E6E">
        <w:rPr>
          <w:b/>
          <w:sz w:val="18"/>
        </w:rPr>
        <w:t xml:space="preserve">Peligro de </w:t>
      </w:r>
      <w:proofErr w:type="spellStart"/>
      <w:r w:rsidRPr="00101E6E">
        <w:rPr>
          <w:b/>
          <w:sz w:val="18"/>
        </w:rPr>
        <w:t>aspiracion</w:t>
      </w:r>
      <w:proofErr w:type="spellEnd"/>
      <w:r w:rsidRPr="00101E6E">
        <w:rPr>
          <w:b/>
          <w:sz w:val="18"/>
        </w:rPr>
        <w:t>:</w:t>
      </w:r>
    </w:p>
    <w:p w:rsidR="00101E6E" w:rsidRPr="00101E6E" w:rsidRDefault="00101E6E" w:rsidP="00101E6E">
      <w:pPr>
        <w:spacing w:after="0" w:line="240" w:lineRule="auto"/>
        <w:ind w:left="708" w:firstLine="708"/>
        <w:rPr>
          <w:sz w:val="18"/>
        </w:rPr>
      </w:pPr>
      <w:r w:rsidRPr="00101E6E">
        <w:rPr>
          <w:sz w:val="18"/>
        </w:rPr>
        <w:t>datos no disponibles.</w:t>
      </w:r>
    </w:p>
    <w:p w:rsidR="00101E6E" w:rsidRPr="00101E6E" w:rsidRDefault="00101E6E" w:rsidP="00101E6E">
      <w:pPr>
        <w:spacing w:after="0" w:line="240" w:lineRule="auto"/>
        <w:rPr>
          <w:b/>
          <w:sz w:val="18"/>
        </w:rPr>
      </w:pPr>
      <w:r w:rsidRPr="00101E6E">
        <w:rPr>
          <w:b/>
          <w:sz w:val="18"/>
        </w:rPr>
        <w:t>12. Información ecológica</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 xml:space="preserve">12.1. Toxicidad: </w:t>
      </w:r>
      <w:r w:rsidRPr="00101E6E">
        <w:rPr>
          <w:sz w:val="18"/>
        </w:rPr>
        <w:t>No hay datos disponibles.</w:t>
      </w:r>
    </w:p>
    <w:p w:rsidR="004C2944" w:rsidRDefault="004C2944" w:rsidP="00101E6E">
      <w:pPr>
        <w:spacing w:after="0" w:line="240" w:lineRule="auto"/>
        <w:rPr>
          <w:b/>
          <w:sz w:val="18"/>
        </w:rPr>
      </w:pPr>
    </w:p>
    <w:p w:rsidR="00101E6E" w:rsidRPr="00101E6E" w:rsidRDefault="00101E6E" w:rsidP="00101E6E">
      <w:pPr>
        <w:spacing w:after="0" w:line="240" w:lineRule="auto"/>
        <w:rPr>
          <w:sz w:val="18"/>
        </w:rPr>
      </w:pPr>
      <w:r w:rsidRPr="00101E6E">
        <w:rPr>
          <w:b/>
          <w:sz w:val="18"/>
        </w:rPr>
        <w:t>12.2. Persistencia y degradabilidad:</w:t>
      </w:r>
    </w:p>
    <w:p w:rsidR="00101E6E" w:rsidRPr="00101E6E" w:rsidRDefault="00101E6E" w:rsidP="00101E6E">
      <w:pPr>
        <w:spacing w:after="0" w:line="240" w:lineRule="auto"/>
        <w:ind w:firstLine="708"/>
        <w:rPr>
          <w:sz w:val="18"/>
        </w:rPr>
      </w:pPr>
      <w:r w:rsidRPr="00101E6E">
        <w:rPr>
          <w:sz w:val="18"/>
        </w:rPr>
        <w:t>Datos no disponibles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 xml:space="preserve">12.3. Potencial </w:t>
      </w:r>
      <w:proofErr w:type="spellStart"/>
      <w:r w:rsidRPr="00101E6E">
        <w:rPr>
          <w:b/>
          <w:sz w:val="18"/>
        </w:rPr>
        <w:t>bioacumulativo</w:t>
      </w:r>
      <w:proofErr w:type="spellEnd"/>
      <w:r w:rsidRPr="00101E6E">
        <w:rPr>
          <w:b/>
          <w:sz w:val="18"/>
        </w:rPr>
        <w:t>:</w:t>
      </w:r>
    </w:p>
    <w:p w:rsidR="00101E6E" w:rsidRPr="00101E6E" w:rsidRDefault="00101E6E" w:rsidP="00101E6E">
      <w:pPr>
        <w:spacing w:after="0" w:line="240" w:lineRule="auto"/>
        <w:ind w:firstLine="708"/>
        <w:rPr>
          <w:sz w:val="18"/>
        </w:rPr>
      </w:pPr>
      <w:r w:rsidRPr="00101E6E">
        <w:rPr>
          <w:sz w:val="18"/>
        </w:rPr>
        <w:t>Datos no disponibles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12.4. Movilidad en el suelo:</w:t>
      </w:r>
    </w:p>
    <w:p w:rsidR="00101E6E" w:rsidRPr="00101E6E" w:rsidRDefault="00101E6E" w:rsidP="00101E6E">
      <w:pPr>
        <w:spacing w:after="0" w:line="240" w:lineRule="auto"/>
        <w:ind w:firstLine="708"/>
        <w:rPr>
          <w:sz w:val="18"/>
        </w:rPr>
      </w:pPr>
      <w:r w:rsidRPr="00101E6E">
        <w:rPr>
          <w:sz w:val="18"/>
        </w:rPr>
        <w:t>Datos no disponibles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 xml:space="preserve">12.5. Resultados de la evaluación PBT y </w:t>
      </w:r>
      <w:proofErr w:type="spellStart"/>
      <w:r w:rsidRPr="00101E6E">
        <w:rPr>
          <w:b/>
          <w:sz w:val="18"/>
        </w:rPr>
        <w:t>mPmB</w:t>
      </w:r>
      <w:proofErr w:type="spellEnd"/>
      <w:r w:rsidRPr="00101E6E">
        <w:rPr>
          <w:b/>
          <w:sz w:val="18"/>
        </w:rPr>
        <w:t>:</w:t>
      </w:r>
    </w:p>
    <w:p w:rsidR="00101E6E" w:rsidRPr="00101E6E" w:rsidRDefault="00101E6E" w:rsidP="00101E6E">
      <w:pPr>
        <w:spacing w:after="0" w:line="240" w:lineRule="auto"/>
        <w:ind w:firstLine="708"/>
        <w:rPr>
          <w:sz w:val="18"/>
        </w:rPr>
      </w:pPr>
      <w:r w:rsidRPr="00101E6E">
        <w:rPr>
          <w:sz w:val="18"/>
        </w:rPr>
        <w:t xml:space="preserve">No ha realizado valoración PBT y </w:t>
      </w:r>
      <w:proofErr w:type="spellStart"/>
      <w:r w:rsidRPr="00101E6E">
        <w:rPr>
          <w:sz w:val="18"/>
        </w:rPr>
        <w:t>mPmB</w:t>
      </w:r>
      <w:proofErr w:type="spellEnd"/>
      <w:r w:rsidRPr="00101E6E">
        <w:rPr>
          <w:sz w:val="18"/>
        </w:rPr>
        <w:t>.</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12.6. Otros efectos adversos:</w:t>
      </w:r>
    </w:p>
    <w:p w:rsidR="00101E6E" w:rsidRPr="00101E6E" w:rsidRDefault="00101E6E" w:rsidP="00101E6E">
      <w:pPr>
        <w:spacing w:after="0" w:line="240" w:lineRule="auto"/>
        <w:ind w:firstLine="708"/>
        <w:rPr>
          <w:sz w:val="18"/>
        </w:rPr>
      </w:pPr>
      <w:r w:rsidRPr="00101E6E">
        <w:rPr>
          <w:sz w:val="18"/>
        </w:rPr>
        <w:t>Datos no disponibles</w:t>
      </w:r>
    </w:p>
    <w:p w:rsidR="004C2944" w:rsidRDefault="004C2944" w:rsidP="00101E6E">
      <w:pPr>
        <w:spacing w:after="0" w:line="240" w:lineRule="auto"/>
        <w:rPr>
          <w:b/>
          <w:sz w:val="18"/>
        </w:rPr>
      </w:pPr>
    </w:p>
    <w:p w:rsidR="00101E6E" w:rsidRPr="00101E6E" w:rsidRDefault="00101E6E" w:rsidP="00101E6E">
      <w:pPr>
        <w:spacing w:after="0" w:line="240" w:lineRule="auto"/>
        <w:rPr>
          <w:b/>
          <w:sz w:val="18"/>
        </w:rPr>
      </w:pPr>
      <w:r w:rsidRPr="00101E6E">
        <w:rPr>
          <w:b/>
          <w:sz w:val="18"/>
        </w:rPr>
        <w:t>13. Consideraciones relativas a la eliminación</w:t>
      </w:r>
    </w:p>
    <w:p w:rsidR="00101E6E" w:rsidRPr="00101E6E" w:rsidRDefault="00101E6E" w:rsidP="00101E6E">
      <w:pPr>
        <w:spacing w:after="0" w:line="240" w:lineRule="auto"/>
        <w:rPr>
          <w:b/>
          <w:sz w:val="18"/>
        </w:rPr>
      </w:pPr>
      <w:r w:rsidRPr="00101E6E">
        <w:rPr>
          <w:b/>
          <w:sz w:val="18"/>
        </w:rPr>
        <w:t>13.1. Métodos de tratamiento de residuos</w:t>
      </w:r>
    </w:p>
    <w:p w:rsidR="00101E6E" w:rsidRPr="00101E6E" w:rsidRDefault="00101E6E" w:rsidP="00101E6E">
      <w:pPr>
        <w:spacing w:after="0" w:line="240" w:lineRule="auto"/>
        <w:ind w:left="2124" w:hanging="1416"/>
        <w:rPr>
          <w:sz w:val="18"/>
        </w:rPr>
      </w:pPr>
      <w:r w:rsidRPr="00101E6E">
        <w:rPr>
          <w:sz w:val="18"/>
        </w:rPr>
        <w:t xml:space="preserve">Producto: </w:t>
      </w:r>
      <w:r>
        <w:rPr>
          <w:sz w:val="18"/>
        </w:rPr>
        <w:tab/>
      </w:r>
      <w:r w:rsidRPr="00101E6E">
        <w:rPr>
          <w:sz w:val="18"/>
        </w:rPr>
        <w:t>Eliminar como residuo peligroso. Los envases con residuos de producto deben eliminarse</w:t>
      </w:r>
      <w:r>
        <w:rPr>
          <w:sz w:val="18"/>
        </w:rPr>
        <w:t xml:space="preserve"> </w:t>
      </w:r>
      <w:r w:rsidRPr="00101E6E">
        <w:rPr>
          <w:sz w:val="18"/>
        </w:rPr>
        <w:t>en las mismas condiciones que el propio producto.</w:t>
      </w:r>
    </w:p>
    <w:p w:rsidR="00101E6E" w:rsidRPr="00101E6E" w:rsidRDefault="00101E6E" w:rsidP="00101E6E">
      <w:pPr>
        <w:spacing w:after="0" w:line="240" w:lineRule="auto"/>
        <w:ind w:firstLine="708"/>
        <w:rPr>
          <w:sz w:val="18"/>
        </w:rPr>
      </w:pPr>
      <w:r w:rsidRPr="00101E6E">
        <w:rPr>
          <w:sz w:val="18"/>
        </w:rPr>
        <w:t>Código de residuo recomendado: 08 03 12 * (tinta de desecho que contiene sustancias peligrosas)</w:t>
      </w:r>
    </w:p>
    <w:p w:rsidR="00101E6E" w:rsidRDefault="00101E6E" w:rsidP="00F22456">
      <w:pPr>
        <w:spacing w:after="0" w:line="240" w:lineRule="auto"/>
        <w:rPr>
          <w:b/>
          <w:sz w:val="18"/>
        </w:rPr>
      </w:pPr>
    </w:p>
    <w:p w:rsidR="00101E6E" w:rsidRPr="004C2944" w:rsidRDefault="00101E6E" w:rsidP="004C2944">
      <w:pPr>
        <w:spacing w:after="0" w:line="240" w:lineRule="auto"/>
        <w:ind w:left="2832" w:hanging="2124"/>
        <w:rPr>
          <w:sz w:val="18"/>
        </w:rPr>
      </w:pPr>
      <w:r w:rsidRPr="004C2944">
        <w:rPr>
          <w:sz w:val="18"/>
        </w:rPr>
        <w:t xml:space="preserve">Envases sin limpiar: </w:t>
      </w:r>
      <w:r w:rsidR="004C2944">
        <w:rPr>
          <w:sz w:val="18"/>
        </w:rPr>
        <w:tab/>
      </w:r>
      <w:r w:rsidRPr="004C2944">
        <w:rPr>
          <w:sz w:val="18"/>
        </w:rPr>
        <w:t>15 01 10 * (envases, residuos de sustancias peligrosas o desechos peligrosos</w:t>
      </w:r>
      <w:r w:rsidR="004C2944">
        <w:rPr>
          <w:sz w:val="18"/>
        </w:rPr>
        <w:t xml:space="preserve"> </w:t>
      </w:r>
      <w:r w:rsidRPr="004C2944">
        <w:rPr>
          <w:sz w:val="18"/>
        </w:rPr>
        <w:t>contienen o están contaminados por sustancias peligrosas o desechos especiales)</w:t>
      </w:r>
    </w:p>
    <w:p w:rsidR="00101E6E" w:rsidRPr="004C2944" w:rsidRDefault="00101E6E" w:rsidP="004C2944">
      <w:pPr>
        <w:spacing w:after="0" w:line="240" w:lineRule="auto"/>
        <w:ind w:firstLine="708"/>
        <w:rPr>
          <w:sz w:val="18"/>
        </w:rPr>
      </w:pPr>
      <w:r w:rsidRPr="004C2944">
        <w:rPr>
          <w:sz w:val="18"/>
        </w:rPr>
        <w:t xml:space="preserve">Recomendación: </w:t>
      </w:r>
      <w:r w:rsidR="004C2944">
        <w:rPr>
          <w:sz w:val="18"/>
        </w:rPr>
        <w:tab/>
      </w:r>
      <w:r w:rsidR="004C2944">
        <w:rPr>
          <w:sz w:val="18"/>
        </w:rPr>
        <w:tab/>
      </w:r>
      <w:r w:rsidRPr="004C2944">
        <w:rPr>
          <w:sz w:val="18"/>
        </w:rPr>
        <w:t>Los envases no contaminados se pueden reciclar. Los envases que no se pueden limpiar deben</w:t>
      </w:r>
    </w:p>
    <w:p w:rsidR="00101E6E" w:rsidRPr="004C2944" w:rsidRDefault="00101E6E" w:rsidP="004C2944">
      <w:pPr>
        <w:spacing w:after="0" w:line="240" w:lineRule="auto"/>
        <w:ind w:left="2124" w:firstLine="708"/>
        <w:rPr>
          <w:sz w:val="18"/>
        </w:rPr>
      </w:pPr>
      <w:r w:rsidRPr="004C2944">
        <w:rPr>
          <w:sz w:val="18"/>
        </w:rPr>
        <w:t>desecharse de la misma forma que la sustancia.</w:t>
      </w:r>
    </w:p>
    <w:p w:rsidR="00101E6E" w:rsidRPr="004C2944" w:rsidRDefault="00101E6E" w:rsidP="00101E6E">
      <w:pPr>
        <w:spacing w:after="0" w:line="240" w:lineRule="auto"/>
        <w:rPr>
          <w:b/>
          <w:sz w:val="18"/>
        </w:rPr>
      </w:pPr>
      <w:r w:rsidRPr="004C2944">
        <w:rPr>
          <w:b/>
          <w:sz w:val="18"/>
        </w:rPr>
        <w:t>14. Información sobre transporte</w:t>
      </w:r>
    </w:p>
    <w:p w:rsidR="00101E6E" w:rsidRPr="004C2944" w:rsidRDefault="00101E6E" w:rsidP="00101E6E">
      <w:pPr>
        <w:spacing w:after="0" w:line="240" w:lineRule="auto"/>
        <w:rPr>
          <w:b/>
          <w:sz w:val="18"/>
        </w:rPr>
      </w:pPr>
      <w:r w:rsidRPr="004C2944">
        <w:rPr>
          <w:b/>
          <w:sz w:val="18"/>
        </w:rPr>
        <w:t>14.1 Clase ONU / Número ONU</w:t>
      </w:r>
    </w:p>
    <w:p w:rsidR="00101E6E" w:rsidRPr="004C2944" w:rsidRDefault="00101E6E" w:rsidP="004C2944">
      <w:pPr>
        <w:spacing w:after="0" w:line="240" w:lineRule="auto"/>
        <w:ind w:firstLine="708"/>
        <w:rPr>
          <w:sz w:val="18"/>
        </w:rPr>
      </w:pPr>
      <w:r w:rsidRPr="004C2944">
        <w:rPr>
          <w:sz w:val="18"/>
        </w:rPr>
        <w:t>ADR / ADG / DOT, IMDG o IATA: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t>14.2 Designación oficial de transporte de las Naciones Unidas</w:t>
      </w:r>
    </w:p>
    <w:p w:rsidR="00101E6E" w:rsidRPr="004C2944" w:rsidRDefault="00101E6E" w:rsidP="004C2944">
      <w:pPr>
        <w:spacing w:after="0" w:line="240" w:lineRule="auto"/>
        <w:ind w:firstLine="708"/>
        <w:rPr>
          <w:sz w:val="18"/>
        </w:rPr>
      </w:pPr>
      <w:r w:rsidRPr="004C2944">
        <w:rPr>
          <w:sz w:val="18"/>
        </w:rPr>
        <w:t>ADR / ADG / DOT, IMDG o IATA: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t>14.3 Clase (s) de peligro para el transporte</w:t>
      </w:r>
    </w:p>
    <w:p w:rsidR="00101E6E" w:rsidRPr="004C2944" w:rsidRDefault="00101E6E" w:rsidP="004C2944">
      <w:pPr>
        <w:spacing w:after="0" w:line="240" w:lineRule="auto"/>
        <w:ind w:firstLine="708"/>
        <w:rPr>
          <w:sz w:val="18"/>
        </w:rPr>
      </w:pPr>
      <w:r w:rsidRPr="004C2944">
        <w:rPr>
          <w:sz w:val="18"/>
        </w:rPr>
        <w:t>ADR / ADG / DOT, IMDG o IATA: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t>14.4 Grupo de embalaje</w:t>
      </w:r>
    </w:p>
    <w:p w:rsidR="00101E6E" w:rsidRPr="004C2944" w:rsidRDefault="00101E6E" w:rsidP="004C2944">
      <w:pPr>
        <w:spacing w:after="0" w:line="240" w:lineRule="auto"/>
        <w:ind w:firstLine="708"/>
        <w:rPr>
          <w:sz w:val="18"/>
        </w:rPr>
      </w:pPr>
      <w:r w:rsidRPr="004C2944">
        <w:rPr>
          <w:sz w:val="18"/>
        </w:rPr>
        <w:t>ADR / ADG / DOT, IMDG o IATA: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lastRenderedPageBreak/>
        <w:t>14.5 Riesgos ambientales</w:t>
      </w:r>
    </w:p>
    <w:p w:rsidR="00101E6E" w:rsidRPr="004C2944" w:rsidRDefault="00101E6E" w:rsidP="004C2944">
      <w:pPr>
        <w:spacing w:after="0" w:line="240" w:lineRule="auto"/>
        <w:ind w:firstLine="708"/>
        <w:rPr>
          <w:sz w:val="18"/>
        </w:rPr>
      </w:pPr>
      <w:r w:rsidRPr="004C2944">
        <w:rPr>
          <w:sz w:val="18"/>
        </w:rPr>
        <w:t>ADR / ADG / DOT, IMDG o IATA: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t>14.6. Precauciones especiales para el usuario</w:t>
      </w:r>
    </w:p>
    <w:p w:rsidR="00101E6E" w:rsidRPr="004C2944" w:rsidRDefault="00101E6E" w:rsidP="004C2944">
      <w:pPr>
        <w:spacing w:after="0" w:line="240" w:lineRule="auto"/>
        <w:ind w:left="708"/>
        <w:rPr>
          <w:sz w:val="18"/>
        </w:rPr>
      </w:pPr>
      <w:r w:rsidRPr="004C2944">
        <w:rPr>
          <w:sz w:val="18"/>
        </w:rPr>
        <w:t>ADR / ADG / DOT, IMDG o IATA: Transporte y almacenamiento del producto de acuerdo con las precauciones generales</w:t>
      </w:r>
      <w:r w:rsidR="004C2944">
        <w:rPr>
          <w:sz w:val="18"/>
        </w:rPr>
        <w:t xml:space="preserve"> </w:t>
      </w:r>
      <w:r w:rsidRPr="004C2944">
        <w:rPr>
          <w:sz w:val="18"/>
        </w:rPr>
        <w:t>e instrucciones mencionadas en esta SDS.</w:t>
      </w:r>
    </w:p>
    <w:p w:rsidR="004C2944" w:rsidRDefault="004C2944" w:rsidP="00101E6E">
      <w:pPr>
        <w:spacing w:after="0" w:line="240" w:lineRule="auto"/>
        <w:rPr>
          <w:b/>
          <w:sz w:val="18"/>
        </w:rPr>
      </w:pPr>
    </w:p>
    <w:p w:rsidR="00101E6E" w:rsidRPr="004C2944" w:rsidRDefault="00101E6E" w:rsidP="00101E6E">
      <w:pPr>
        <w:spacing w:after="0" w:line="240" w:lineRule="auto"/>
        <w:rPr>
          <w:sz w:val="18"/>
        </w:rPr>
      </w:pPr>
      <w:r w:rsidRPr="004C2944">
        <w:rPr>
          <w:b/>
          <w:sz w:val="18"/>
        </w:rPr>
        <w:t>14</w:t>
      </w:r>
      <w:r w:rsidR="004C2944">
        <w:rPr>
          <w:b/>
          <w:sz w:val="18"/>
        </w:rPr>
        <w:t>.</w:t>
      </w:r>
      <w:r w:rsidRPr="004C2944">
        <w:rPr>
          <w:b/>
          <w:sz w:val="18"/>
        </w:rPr>
        <w:t>7. Transporte a granel de acuerdo con el Anexo II de MARPOL 73/78 y el código IBC:</w:t>
      </w:r>
      <w:r w:rsidRPr="004C2944">
        <w:rPr>
          <w:sz w:val="18"/>
        </w:rPr>
        <w:t xml:space="preserve"> No regulado</w:t>
      </w:r>
    </w:p>
    <w:p w:rsidR="004C2944" w:rsidRDefault="004C2944" w:rsidP="00101E6E">
      <w:pPr>
        <w:spacing w:after="0" w:line="240" w:lineRule="auto"/>
        <w:rPr>
          <w:b/>
          <w:sz w:val="18"/>
        </w:rPr>
      </w:pPr>
    </w:p>
    <w:p w:rsidR="00101E6E" w:rsidRPr="004C2944" w:rsidRDefault="00101E6E" w:rsidP="00101E6E">
      <w:pPr>
        <w:spacing w:after="0" w:line="240" w:lineRule="auto"/>
        <w:rPr>
          <w:b/>
          <w:sz w:val="18"/>
        </w:rPr>
      </w:pPr>
      <w:r w:rsidRPr="004C2944">
        <w:rPr>
          <w:b/>
          <w:sz w:val="18"/>
        </w:rPr>
        <w:t>15. Información reglamentaria</w:t>
      </w:r>
    </w:p>
    <w:p w:rsidR="00101E6E" w:rsidRPr="004C2944" w:rsidRDefault="00101E6E" w:rsidP="004C2944">
      <w:pPr>
        <w:spacing w:after="0" w:line="240" w:lineRule="auto"/>
        <w:ind w:firstLine="708"/>
        <w:rPr>
          <w:sz w:val="18"/>
        </w:rPr>
      </w:pPr>
      <w:r w:rsidRPr="004C2944">
        <w:rPr>
          <w:sz w:val="18"/>
        </w:rPr>
        <w:t>Información de la UE: Evaluación de la seguridad química de acuerdo con (EC) 1907/2006</w:t>
      </w:r>
    </w:p>
    <w:p w:rsidR="00101E6E" w:rsidRPr="004C2944" w:rsidRDefault="00101E6E" w:rsidP="004C2944">
      <w:pPr>
        <w:spacing w:after="0" w:line="240" w:lineRule="auto"/>
        <w:ind w:left="708" w:firstLine="708"/>
        <w:rPr>
          <w:sz w:val="18"/>
        </w:rPr>
      </w:pPr>
      <w:r w:rsidRPr="004C2944">
        <w:rPr>
          <w:sz w:val="18"/>
        </w:rPr>
        <w:t>Este producto aún no ha realizado ninguna evaluación de seguridad química.</w:t>
      </w:r>
    </w:p>
    <w:p w:rsidR="00101E6E" w:rsidRPr="004C2944" w:rsidRDefault="00101E6E" w:rsidP="004C2944">
      <w:pPr>
        <w:spacing w:after="0" w:line="240" w:lineRule="auto"/>
        <w:ind w:firstLine="708"/>
        <w:rPr>
          <w:sz w:val="18"/>
        </w:rPr>
      </w:pPr>
      <w:r w:rsidRPr="004C2944">
        <w:rPr>
          <w:sz w:val="18"/>
        </w:rPr>
        <w:t>Información de Australia:</w:t>
      </w:r>
    </w:p>
    <w:p w:rsidR="00101E6E" w:rsidRPr="004C2944" w:rsidRDefault="00101E6E" w:rsidP="004C2944">
      <w:pPr>
        <w:spacing w:after="0" w:line="240" w:lineRule="auto"/>
        <w:ind w:left="708" w:firstLine="708"/>
        <w:rPr>
          <w:sz w:val="18"/>
        </w:rPr>
      </w:pPr>
      <w:r w:rsidRPr="004C2944">
        <w:rPr>
          <w:sz w:val="18"/>
        </w:rPr>
        <w:t>Declaración de peligro: No clasificado como peligroso según los criterios de la NOHSC.</w:t>
      </w:r>
    </w:p>
    <w:p w:rsidR="00101E6E" w:rsidRPr="004C2944" w:rsidRDefault="00101E6E" w:rsidP="004C2944">
      <w:pPr>
        <w:spacing w:after="0" w:line="240" w:lineRule="auto"/>
        <w:ind w:firstLine="708"/>
        <w:rPr>
          <w:sz w:val="18"/>
        </w:rPr>
      </w:pPr>
      <w:r w:rsidRPr="004C2944">
        <w:rPr>
          <w:sz w:val="18"/>
        </w:rPr>
        <w:t>Información canadiense:</w:t>
      </w:r>
    </w:p>
    <w:p w:rsidR="00101E6E" w:rsidRPr="004C2944" w:rsidRDefault="00101E6E" w:rsidP="004C2944">
      <w:pPr>
        <w:spacing w:after="0" w:line="240" w:lineRule="auto"/>
        <w:ind w:firstLine="708"/>
        <w:rPr>
          <w:sz w:val="18"/>
        </w:rPr>
      </w:pPr>
      <w:r w:rsidRPr="004C2944">
        <w:rPr>
          <w:sz w:val="18"/>
        </w:rPr>
        <w:t>Lista de divulgación de ingredientes canadiense (límite 0,1%)</w:t>
      </w:r>
    </w:p>
    <w:p w:rsidR="00101E6E" w:rsidRPr="004C2944" w:rsidRDefault="00101E6E" w:rsidP="004C2944">
      <w:pPr>
        <w:spacing w:after="0" w:line="240" w:lineRule="auto"/>
        <w:ind w:left="708" w:firstLine="708"/>
        <w:rPr>
          <w:sz w:val="18"/>
        </w:rPr>
      </w:pPr>
      <w:r w:rsidRPr="004C2944">
        <w:rPr>
          <w:sz w:val="18"/>
        </w:rPr>
        <w:t>Ninguno de los ingredientes está listado.</w:t>
      </w:r>
    </w:p>
    <w:p w:rsidR="00101E6E" w:rsidRPr="004C2944" w:rsidRDefault="00101E6E" w:rsidP="004C2944">
      <w:pPr>
        <w:spacing w:after="0" w:line="240" w:lineRule="auto"/>
        <w:ind w:firstLine="708"/>
        <w:rPr>
          <w:sz w:val="18"/>
        </w:rPr>
      </w:pPr>
      <w:r w:rsidRPr="004C2944">
        <w:rPr>
          <w:sz w:val="18"/>
        </w:rPr>
        <w:t>Lista de divulgación de ingredientes canadiense (límite del 1%)</w:t>
      </w:r>
    </w:p>
    <w:p w:rsidR="00101E6E" w:rsidRPr="004C2944" w:rsidRDefault="00101E6E" w:rsidP="004C2944">
      <w:pPr>
        <w:spacing w:after="0" w:line="240" w:lineRule="auto"/>
        <w:ind w:left="708" w:firstLine="708"/>
        <w:rPr>
          <w:sz w:val="18"/>
        </w:rPr>
      </w:pPr>
      <w:r w:rsidRPr="004C2944">
        <w:rPr>
          <w:sz w:val="18"/>
        </w:rPr>
        <w:t>Éter dietílico de dietilenglicol</w:t>
      </w:r>
    </w:p>
    <w:p w:rsidR="00101E6E" w:rsidRPr="004C2944" w:rsidRDefault="00101E6E" w:rsidP="004C2944">
      <w:pPr>
        <w:spacing w:after="0" w:line="240" w:lineRule="auto"/>
        <w:ind w:left="708" w:firstLine="708"/>
        <w:rPr>
          <w:sz w:val="18"/>
        </w:rPr>
      </w:pPr>
      <w:r w:rsidRPr="004C2944">
        <w:rPr>
          <w:sz w:val="18"/>
        </w:rPr>
        <w:t xml:space="preserve">Éter </w:t>
      </w:r>
      <w:proofErr w:type="spellStart"/>
      <w:r w:rsidRPr="004C2944">
        <w:rPr>
          <w:sz w:val="18"/>
        </w:rPr>
        <w:t>monobutílico</w:t>
      </w:r>
      <w:proofErr w:type="spellEnd"/>
      <w:r w:rsidRPr="004C2944">
        <w:rPr>
          <w:sz w:val="18"/>
        </w:rPr>
        <w:t xml:space="preserve"> de </w:t>
      </w:r>
      <w:proofErr w:type="spellStart"/>
      <w:r w:rsidRPr="004C2944">
        <w:rPr>
          <w:sz w:val="18"/>
        </w:rPr>
        <w:t>trietilenglicol</w:t>
      </w:r>
      <w:proofErr w:type="spellEnd"/>
    </w:p>
    <w:p w:rsidR="004C2944" w:rsidRPr="004C2944" w:rsidRDefault="004C2944" w:rsidP="004C2944">
      <w:pPr>
        <w:spacing w:after="0" w:line="240" w:lineRule="auto"/>
        <w:ind w:firstLine="708"/>
        <w:rPr>
          <w:sz w:val="18"/>
        </w:rPr>
      </w:pPr>
      <w:r w:rsidRPr="004C2944">
        <w:rPr>
          <w:sz w:val="18"/>
        </w:rPr>
        <w:t>Información internacional:</w:t>
      </w:r>
    </w:p>
    <w:p w:rsidR="004C2944" w:rsidRPr="004C2944" w:rsidRDefault="004C2944" w:rsidP="004C2944">
      <w:pPr>
        <w:spacing w:after="0" w:line="240" w:lineRule="auto"/>
        <w:ind w:left="708" w:firstLine="708"/>
        <w:rPr>
          <w:sz w:val="18"/>
        </w:rPr>
      </w:pPr>
      <w:r w:rsidRPr="004C2944">
        <w:rPr>
          <w:sz w:val="18"/>
        </w:rPr>
        <w:t>Ninguno de los ingredientes de esta tinta está catalogado por la IARC como carcinógeno. (1, 2A y 2B</w:t>
      </w:r>
    </w:p>
    <w:p w:rsidR="004C2944" w:rsidRPr="004C2944" w:rsidRDefault="004C2944" w:rsidP="004C2944">
      <w:pPr>
        <w:spacing w:after="0" w:line="240" w:lineRule="auto"/>
        <w:rPr>
          <w:b/>
          <w:sz w:val="18"/>
        </w:rPr>
      </w:pPr>
      <w:r w:rsidRPr="004C2944">
        <w:rPr>
          <w:b/>
          <w:sz w:val="18"/>
        </w:rPr>
        <w:t>16. Otra información</w:t>
      </w:r>
    </w:p>
    <w:p w:rsidR="004C2944" w:rsidRPr="004C2944" w:rsidRDefault="004C2944" w:rsidP="004C2944">
      <w:pPr>
        <w:spacing w:after="0" w:line="240" w:lineRule="auto"/>
        <w:ind w:firstLine="708"/>
        <w:rPr>
          <w:sz w:val="18"/>
        </w:rPr>
      </w:pPr>
      <w:r w:rsidRPr="004C2944">
        <w:rPr>
          <w:sz w:val="18"/>
        </w:rPr>
        <w:t>Lista de declaraciones H relevantes:</w:t>
      </w:r>
    </w:p>
    <w:p w:rsidR="004C2944" w:rsidRPr="004C2944" w:rsidRDefault="004C2944" w:rsidP="004C2944">
      <w:pPr>
        <w:spacing w:after="0" w:line="240" w:lineRule="auto"/>
        <w:ind w:left="708" w:firstLine="708"/>
        <w:rPr>
          <w:sz w:val="18"/>
        </w:rPr>
      </w:pPr>
      <w:r w:rsidRPr="004C2944">
        <w:rPr>
          <w:sz w:val="18"/>
        </w:rPr>
        <w:t>(Referencia para la Sección 3. "Composición / información sobre los componentes")</w:t>
      </w:r>
    </w:p>
    <w:p w:rsidR="004C2944" w:rsidRPr="004C2944" w:rsidRDefault="004C2944" w:rsidP="004C2944">
      <w:pPr>
        <w:spacing w:after="0" w:line="240" w:lineRule="auto"/>
        <w:ind w:left="708" w:firstLine="708"/>
        <w:rPr>
          <w:sz w:val="18"/>
        </w:rPr>
      </w:pPr>
      <w:r w:rsidRPr="004C2944">
        <w:rPr>
          <w:sz w:val="18"/>
        </w:rPr>
        <w:t>—H302: Nocivo por ingestión.</w:t>
      </w:r>
    </w:p>
    <w:p w:rsidR="004C2944" w:rsidRPr="004C2944" w:rsidRDefault="004C2944" w:rsidP="004C2944">
      <w:pPr>
        <w:spacing w:after="0" w:line="240" w:lineRule="auto"/>
        <w:ind w:left="708" w:firstLine="708"/>
        <w:rPr>
          <w:sz w:val="18"/>
        </w:rPr>
      </w:pPr>
      <w:r w:rsidRPr="004C2944">
        <w:rPr>
          <w:sz w:val="18"/>
        </w:rPr>
        <w:t>—H315: Provoca irritación cutánea.</w:t>
      </w:r>
    </w:p>
    <w:p w:rsidR="004C2944" w:rsidRPr="004C2944" w:rsidRDefault="004C2944" w:rsidP="004C2944">
      <w:pPr>
        <w:spacing w:after="0" w:line="240" w:lineRule="auto"/>
        <w:ind w:left="708" w:firstLine="708"/>
        <w:rPr>
          <w:sz w:val="18"/>
        </w:rPr>
      </w:pPr>
      <w:r w:rsidRPr="004C2944">
        <w:rPr>
          <w:sz w:val="18"/>
        </w:rPr>
        <w:t>—H318: Provoca lesiones oculares graves.</w:t>
      </w:r>
    </w:p>
    <w:p w:rsidR="004C2944" w:rsidRPr="004C2944" w:rsidRDefault="004C2944" w:rsidP="004C2944">
      <w:pPr>
        <w:spacing w:after="0" w:line="240" w:lineRule="auto"/>
        <w:ind w:left="708" w:firstLine="708"/>
        <w:rPr>
          <w:sz w:val="18"/>
        </w:rPr>
      </w:pPr>
      <w:r w:rsidRPr="004C2944">
        <w:rPr>
          <w:sz w:val="18"/>
        </w:rPr>
        <w:t>—H336: Puede provocar somnolencia o vértigo.</w:t>
      </w:r>
    </w:p>
    <w:p w:rsidR="004C2944" w:rsidRDefault="004C2944" w:rsidP="004C2944">
      <w:pPr>
        <w:spacing w:after="0" w:line="240" w:lineRule="auto"/>
        <w:jc w:val="both"/>
        <w:rPr>
          <w:sz w:val="18"/>
        </w:rPr>
      </w:pPr>
    </w:p>
    <w:p w:rsidR="004C2944" w:rsidRDefault="004C2944" w:rsidP="004C2944">
      <w:pPr>
        <w:spacing w:after="0" w:line="240" w:lineRule="auto"/>
        <w:jc w:val="both"/>
        <w:rPr>
          <w:sz w:val="18"/>
        </w:rPr>
      </w:pPr>
    </w:p>
    <w:p w:rsidR="004C2944" w:rsidRPr="004C2944" w:rsidRDefault="004C2944" w:rsidP="004C2944">
      <w:pPr>
        <w:spacing w:after="0" w:line="240" w:lineRule="auto"/>
        <w:jc w:val="both"/>
        <w:rPr>
          <w:sz w:val="18"/>
        </w:rPr>
      </w:pPr>
      <w:r w:rsidRPr="004C2944">
        <w:rPr>
          <w:sz w:val="18"/>
        </w:rPr>
        <w:t>Se cree que la información de esta hoja de datos de seguridad (SDS) es correcta a nuestro leal saber y entender, información y</w:t>
      </w:r>
      <w:r>
        <w:rPr>
          <w:sz w:val="18"/>
        </w:rPr>
        <w:t xml:space="preserve"> </w:t>
      </w:r>
      <w:r w:rsidRPr="004C2944">
        <w:rPr>
          <w:sz w:val="18"/>
        </w:rPr>
        <w:t>creencia en la fecha de su publicación. La información proporcionada está diseñada solo como una guía para un manejo, uso y</w:t>
      </w:r>
      <w:r>
        <w:rPr>
          <w:sz w:val="18"/>
        </w:rPr>
        <w:t xml:space="preserve"> </w:t>
      </w:r>
      <w:r w:rsidRPr="004C2944">
        <w:rPr>
          <w:sz w:val="18"/>
        </w:rPr>
        <w:t>procesamiento, almacenamiento, transporte, eliminación y liberación y no debe considerarse una garantía o especificación de calidad.</w:t>
      </w:r>
    </w:p>
    <w:p w:rsidR="00101E6E" w:rsidRPr="004C2944" w:rsidRDefault="004C2944" w:rsidP="004C2944">
      <w:pPr>
        <w:spacing w:after="0" w:line="240" w:lineRule="auto"/>
        <w:jc w:val="both"/>
        <w:rPr>
          <w:sz w:val="18"/>
        </w:rPr>
      </w:pPr>
      <w:r w:rsidRPr="004C2944">
        <w:rPr>
          <w:sz w:val="18"/>
        </w:rPr>
        <w:t>La información se relaciona solo con el material específico designado y puede no ser válida para dicho material usado en combinación</w:t>
      </w:r>
      <w:r>
        <w:rPr>
          <w:sz w:val="18"/>
        </w:rPr>
        <w:t xml:space="preserve"> </w:t>
      </w:r>
      <w:r w:rsidRPr="004C2944">
        <w:rPr>
          <w:sz w:val="18"/>
        </w:rPr>
        <w:t>con cualquier otro material o en cualquier proceso, a menos que se especifique en el texto. Está sujeto a revisión como conocimiento adicional</w:t>
      </w:r>
      <w:r>
        <w:rPr>
          <w:sz w:val="18"/>
        </w:rPr>
        <w:t xml:space="preserve"> </w:t>
      </w:r>
      <w:r w:rsidRPr="004C2944">
        <w:rPr>
          <w:sz w:val="18"/>
        </w:rPr>
        <w:t>y se gana experiencia. Roland DG no garantiza la integridad o exactitud de la información aquí contenida.</w:t>
      </w:r>
    </w:p>
    <w:p w:rsidR="00715FB2" w:rsidRPr="004C2944" w:rsidRDefault="00715FB2" w:rsidP="00715FB2">
      <w:pPr>
        <w:spacing w:after="0" w:line="240" w:lineRule="auto"/>
        <w:ind w:firstLine="708"/>
        <w:rPr>
          <w:sz w:val="18"/>
        </w:rPr>
      </w:pPr>
    </w:p>
    <w:p w:rsidR="00C9041B" w:rsidRDefault="00C9041B" w:rsidP="00C9041B">
      <w:pPr>
        <w:spacing w:after="0" w:line="240" w:lineRule="auto"/>
        <w:ind w:left="708" w:firstLine="708"/>
        <w:rPr>
          <w:b/>
          <w:sz w:val="18"/>
        </w:rPr>
      </w:pPr>
    </w:p>
    <w:sectPr w:rsidR="00C9041B" w:rsidSect="003F68E6">
      <w:headerReference w:type="default" r:id="rId8"/>
      <w:footerReference w:type="default" r:id="rId9"/>
      <w:type w:val="continuous"/>
      <w:pgSz w:w="12240" w:h="15840"/>
      <w:pgMar w:top="851" w:right="902" w:bottom="794"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C16" w:rsidRDefault="00B13C16" w:rsidP="00F74364">
      <w:pPr>
        <w:spacing w:after="0" w:line="240" w:lineRule="auto"/>
      </w:pPr>
      <w:r>
        <w:separator/>
      </w:r>
    </w:p>
  </w:endnote>
  <w:endnote w:type="continuationSeparator" w:id="0">
    <w:p w:rsidR="00B13C16" w:rsidRDefault="00B13C16" w:rsidP="00F7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D5" w:rsidRDefault="00FC6BD5">
    <w:pPr>
      <w:pStyle w:val="Piedepgina"/>
    </w:pPr>
    <w:r w:rsidRPr="00FC6BD5">
      <w:rPr>
        <w:noProof/>
      </w:rPr>
      <w:drawing>
        <wp:anchor distT="0" distB="0" distL="114300" distR="114300" simplePos="0" relativeHeight="251658240" behindDoc="1" locked="0" layoutInCell="1" allowOverlap="1">
          <wp:simplePos x="0" y="0"/>
          <wp:positionH relativeFrom="margin">
            <wp:posOffset>-519445</wp:posOffset>
          </wp:positionH>
          <wp:positionV relativeFrom="paragraph">
            <wp:posOffset>-335251</wp:posOffset>
          </wp:positionV>
          <wp:extent cx="1722226" cy="872519"/>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6542" b="3804"/>
                  <a:stretch/>
                </pic:blipFill>
                <pic:spPr bwMode="auto">
                  <a:xfrm>
                    <a:off x="0" y="0"/>
                    <a:ext cx="1733754" cy="8783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C16" w:rsidRDefault="00B13C16" w:rsidP="00F74364">
      <w:pPr>
        <w:spacing w:after="0" w:line="240" w:lineRule="auto"/>
      </w:pPr>
      <w:r>
        <w:separator/>
      </w:r>
    </w:p>
  </w:footnote>
  <w:footnote w:type="continuationSeparator" w:id="0">
    <w:p w:rsidR="00B13C16" w:rsidRDefault="00B13C16" w:rsidP="00F7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64" w:rsidRPr="00F74364" w:rsidRDefault="00FC6BD5" w:rsidP="001A522C">
    <w:pPr>
      <w:spacing w:after="0" w:line="240" w:lineRule="auto"/>
      <w:ind w:firstLine="708"/>
      <w:rPr>
        <w:sz w:val="20"/>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5075</wp:posOffset>
          </wp:positionV>
          <wp:extent cx="1477778" cy="272226"/>
          <wp:effectExtent l="0" t="0" r="0" b="0"/>
          <wp:wrapNone/>
          <wp:docPr id="1" name="Imagen 1" descr="C:\Users\Agarcia\AppData\Local\Microsoft\Windows\INetCache\Content.MSO\9394F5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cia\AppData\Local\Microsoft\Windows\INetCache\Content.MSO\9394F51D.tmp"/>
                  <pic:cNvPicPr>
                    <a:picLocks noChangeAspect="1" noChangeArrowheads="1"/>
                  </pic:cNvPicPr>
                </pic:nvPicPr>
                <pic:blipFill rotWithShape="1">
                  <a:blip r:embed="rId1">
                    <a:extLst>
                      <a:ext uri="{28A0092B-C50C-407E-A947-70E740481C1C}">
                        <a14:useLocalDpi xmlns:a14="http://schemas.microsoft.com/office/drawing/2010/main" val="0"/>
                      </a:ext>
                    </a:extLst>
                  </a:blip>
                  <a:srcRect t="32830" b="42634"/>
                  <a:stretch/>
                </pic:blipFill>
                <pic:spPr bwMode="auto">
                  <a:xfrm>
                    <a:off x="0" y="0"/>
                    <a:ext cx="1477778" cy="272226"/>
                  </a:xfrm>
                  <a:prstGeom prst="rect">
                    <a:avLst/>
                  </a:prstGeom>
                  <a:noFill/>
                  <a:ln>
                    <a:noFill/>
                  </a:ln>
                  <a:extLst>
                    <a:ext uri="{53640926-AAD7-44D8-BBD7-CCE9431645EC}">
                      <a14:shadowObscured xmlns:a14="http://schemas.microsoft.com/office/drawing/2010/main"/>
                    </a:ext>
                  </a:extLst>
                </pic:spPr>
              </pic:pic>
            </a:graphicData>
          </a:graphic>
        </wp:anchor>
      </w:drawing>
    </w:r>
    <w:r w:rsidR="002B4559">
      <w:tab/>
    </w:r>
    <w:r w:rsidR="002B4559">
      <w:tab/>
    </w:r>
    <w:r w:rsidR="002B4559">
      <w:tab/>
    </w:r>
    <w:r w:rsidR="00F74364">
      <w:tab/>
    </w:r>
    <w:proofErr w:type="spellStart"/>
    <w:r w:rsidR="008C4D39" w:rsidRPr="008C4D39">
      <w:t>TrueVIS</w:t>
    </w:r>
    <w:proofErr w:type="spellEnd"/>
    <w:r w:rsidR="008C4D39" w:rsidRPr="008C4D39">
      <w:t xml:space="preserve"> </w:t>
    </w:r>
    <w:proofErr w:type="spellStart"/>
    <w:r w:rsidR="008C4D39" w:rsidRPr="008C4D39">
      <w:t>Element</w:t>
    </w:r>
    <w:proofErr w:type="spellEnd"/>
    <w:r w:rsidR="008C4D39" w:rsidRPr="008C4D39">
      <w:t xml:space="preserve"> </w:t>
    </w:r>
    <w:proofErr w:type="spellStart"/>
    <w:r w:rsidR="008C4D39" w:rsidRPr="008C4D39">
      <w:t>Ink</w:t>
    </w:r>
    <w:proofErr w:type="spellEnd"/>
    <w:r w:rsidR="008C4D39" w:rsidRPr="008C4D39">
      <w:t>, TE2-</w:t>
    </w:r>
    <w:r w:rsidR="003A2B3C">
      <w:t>7</w:t>
    </w:r>
    <w:r w:rsidR="00D22C2B">
      <w:t>B</w:t>
    </w:r>
    <w:r w:rsidR="003A2B3C">
      <w:t>K</w:t>
    </w:r>
    <w:r w:rsidR="001A522C">
      <w:rPr>
        <w:sz w:val="18"/>
      </w:rPr>
      <w:t xml:space="preserve">     </w:t>
    </w:r>
    <w:r w:rsidR="001A522C">
      <w:rPr>
        <w:sz w:val="18"/>
      </w:rPr>
      <w:tab/>
    </w:r>
    <w:r w:rsidR="0022574C">
      <w:rPr>
        <w:sz w:val="18"/>
      </w:rPr>
      <w:tab/>
    </w:r>
    <w:r w:rsidR="0022574C">
      <w:rPr>
        <w:sz w:val="18"/>
      </w:rPr>
      <w:tab/>
      <w:t xml:space="preserve">   </w:t>
    </w:r>
    <w:r w:rsidR="00D22C2B">
      <w:rPr>
        <w:sz w:val="18"/>
      </w:rPr>
      <w:tab/>
    </w:r>
    <w:r w:rsidR="0022574C">
      <w:rPr>
        <w:sz w:val="18"/>
      </w:rPr>
      <w:t xml:space="preserve"> </w:t>
    </w:r>
    <w:r w:rsidR="0022574C">
      <w:rPr>
        <w:sz w:val="20"/>
      </w:rPr>
      <w:t>2020/02/03</w:t>
    </w:r>
  </w:p>
  <w:p w:rsidR="00F74364" w:rsidRDefault="001A522C" w:rsidP="008C4D39">
    <w:pPr>
      <w:pStyle w:val="Encabezado"/>
      <w:tabs>
        <w:tab w:val="clear" w:pos="8838"/>
        <w:tab w:val="right" w:pos="10348"/>
      </w:tabs>
      <w:ind w:left="-851"/>
      <w:jc w:val="both"/>
    </w:pPr>
    <w:r>
      <w:rPr>
        <w:sz w:val="20"/>
      </w:rPr>
      <w:t xml:space="preserve">                                   </w:t>
    </w:r>
    <w:r w:rsidR="002B4559">
      <w:rPr>
        <w:sz w:val="20"/>
      </w:rPr>
      <w:t xml:space="preserve">                                                               </w:t>
    </w:r>
    <w:proofErr w:type="spellStart"/>
    <w:r w:rsidR="00D22C2B" w:rsidRPr="00D22C2B">
      <w:t>TrueVIS</w:t>
    </w:r>
    <w:proofErr w:type="spellEnd"/>
    <w:r w:rsidR="00D22C2B" w:rsidRPr="00D22C2B">
      <w:t xml:space="preserve"> </w:t>
    </w:r>
    <w:proofErr w:type="spellStart"/>
    <w:r w:rsidR="00D22C2B" w:rsidRPr="00D22C2B">
      <w:t>Element</w:t>
    </w:r>
    <w:proofErr w:type="spellEnd"/>
    <w:r w:rsidR="00D22C2B" w:rsidRPr="00D22C2B">
      <w:t xml:space="preserve"> </w:t>
    </w:r>
    <w:proofErr w:type="spellStart"/>
    <w:r w:rsidR="00D22C2B" w:rsidRPr="00D22C2B">
      <w:t>Ink</w:t>
    </w:r>
    <w:proofErr w:type="spellEnd"/>
    <w:r w:rsidR="00D22C2B" w:rsidRPr="00D22C2B">
      <w:t>, TE2-5BK</w:t>
    </w:r>
    <w:r w:rsidR="00F74364" w:rsidRPr="00F74364">
      <w:rPr>
        <w:sz w:val="20"/>
      </w:rPr>
      <w:tab/>
    </w:r>
    <w:r w:rsidR="002B4559">
      <w:rPr>
        <w:sz w:val="20"/>
      </w:rPr>
      <w:t xml:space="preserve">                                 </w:t>
    </w:r>
    <w:r w:rsidR="008C4D39">
      <w:rPr>
        <w:sz w:val="20"/>
      </w:rPr>
      <w:t xml:space="preserve"> </w:t>
    </w:r>
    <w:r w:rsidR="002B4559">
      <w:rPr>
        <w:sz w:val="20"/>
      </w:rPr>
      <w:t xml:space="preserve">   </w:t>
    </w:r>
    <w:r w:rsidR="008C4D39">
      <w:rPr>
        <w:sz w:val="20"/>
      </w:rPr>
      <w:t xml:space="preserve"> </w:t>
    </w:r>
    <w:r w:rsidR="00014D72">
      <w:rPr>
        <w:sz w:val="20"/>
      </w:rPr>
      <w:t>Versión G_2</w:t>
    </w:r>
    <w:r w:rsidR="00BF04C9">
      <w:rPr>
        <w:sz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64"/>
    <w:rsid w:val="00014D72"/>
    <w:rsid w:val="00044283"/>
    <w:rsid w:val="00052F30"/>
    <w:rsid w:val="000D4A4B"/>
    <w:rsid w:val="000D726D"/>
    <w:rsid w:val="000F7268"/>
    <w:rsid w:val="00101E6E"/>
    <w:rsid w:val="001216CF"/>
    <w:rsid w:val="00126DDA"/>
    <w:rsid w:val="001803ED"/>
    <w:rsid w:val="00186DB8"/>
    <w:rsid w:val="001A522C"/>
    <w:rsid w:val="001B37A6"/>
    <w:rsid w:val="0022574C"/>
    <w:rsid w:val="0025194B"/>
    <w:rsid w:val="002A294C"/>
    <w:rsid w:val="002B4559"/>
    <w:rsid w:val="00326A4D"/>
    <w:rsid w:val="003A2B3C"/>
    <w:rsid w:val="003B4F92"/>
    <w:rsid w:val="003F4E02"/>
    <w:rsid w:val="003F68E6"/>
    <w:rsid w:val="004064EB"/>
    <w:rsid w:val="004119AB"/>
    <w:rsid w:val="00413DC1"/>
    <w:rsid w:val="00482613"/>
    <w:rsid w:val="004A2662"/>
    <w:rsid w:val="004C2944"/>
    <w:rsid w:val="004E1158"/>
    <w:rsid w:val="004E4D8A"/>
    <w:rsid w:val="00556F01"/>
    <w:rsid w:val="005615A1"/>
    <w:rsid w:val="005900A2"/>
    <w:rsid w:val="005C3FF7"/>
    <w:rsid w:val="006147AB"/>
    <w:rsid w:val="00616FF2"/>
    <w:rsid w:val="006223F4"/>
    <w:rsid w:val="00624141"/>
    <w:rsid w:val="00630CE8"/>
    <w:rsid w:val="00631E51"/>
    <w:rsid w:val="00641388"/>
    <w:rsid w:val="00662F0B"/>
    <w:rsid w:val="006F5773"/>
    <w:rsid w:val="00715FB2"/>
    <w:rsid w:val="007427B1"/>
    <w:rsid w:val="007C32A7"/>
    <w:rsid w:val="008142B3"/>
    <w:rsid w:val="00830FEA"/>
    <w:rsid w:val="00862485"/>
    <w:rsid w:val="00881F86"/>
    <w:rsid w:val="0089585A"/>
    <w:rsid w:val="008B7997"/>
    <w:rsid w:val="008C4D39"/>
    <w:rsid w:val="008C56C8"/>
    <w:rsid w:val="00901C63"/>
    <w:rsid w:val="009D738C"/>
    <w:rsid w:val="00A75E18"/>
    <w:rsid w:val="00A843BD"/>
    <w:rsid w:val="00B02A47"/>
    <w:rsid w:val="00B13C16"/>
    <w:rsid w:val="00B322DA"/>
    <w:rsid w:val="00BF04C9"/>
    <w:rsid w:val="00C25A3A"/>
    <w:rsid w:val="00C26EE3"/>
    <w:rsid w:val="00C65493"/>
    <w:rsid w:val="00C714BC"/>
    <w:rsid w:val="00C778CD"/>
    <w:rsid w:val="00C9041B"/>
    <w:rsid w:val="00C95234"/>
    <w:rsid w:val="00CA02B2"/>
    <w:rsid w:val="00D05A75"/>
    <w:rsid w:val="00D22B27"/>
    <w:rsid w:val="00D22C2B"/>
    <w:rsid w:val="00D65168"/>
    <w:rsid w:val="00D677B8"/>
    <w:rsid w:val="00D91413"/>
    <w:rsid w:val="00D94FA7"/>
    <w:rsid w:val="00DB3104"/>
    <w:rsid w:val="00DC4D30"/>
    <w:rsid w:val="00DD11DF"/>
    <w:rsid w:val="00F22456"/>
    <w:rsid w:val="00F46D7B"/>
    <w:rsid w:val="00F74364"/>
    <w:rsid w:val="00FC6BD5"/>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429A"/>
  <w15:chartTrackingRefBased/>
  <w15:docId w15:val="{AD0BD76D-37E8-4896-BEC1-F69711A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43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364"/>
  </w:style>
  <w:style w:type="paragraph" w:styleId="Piedepgina">
    <w:name w:val="footer"/>
    <w:basedOn w:val="Normal"/>
    <w:link w:val="PiedepginaCar"/>
    <w:uiPriority w:val="99"/>
    <w:unhideWhenUsed/>
    <w:rsid w:val="00F743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364"/>
  </w:style>
  <w:style w:type="table" w:styleId="Tablaconcuadrcula">
    <w:name w:val="Table Grid"/>
    <w:basedOn w:val="Tablanormal"/>
    <w:uiPriority w:val="39"/>
    <w:rsid w:val="0012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52F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9489">
      <w:bodyDiv w:val="1"/>
      <w:marLeft w:val="0"/>
      <w:marRight w:val="0"/>
      <w:marTop w:val="0"/>
      <w:marBottom w:val="0"/>
      <w:divBdr>
        <w:top w:val="none" w:sz="0" w:space="0" w:color="auto"/>
        <w:left w:val="none" w:sz="0" w:space="0" w:color="auto"/>
        <w:bottom w:val="none" w:sz="0" w:space="0" w:color="auto"/>
        <w:right w:val="none" w:sz="0" w:space="0" w:color="auto"/>
      </w:divBdr>
    </w:div>
    <w:div w:id="30083489">
      <w:bodyDiv w:val="1"/>
      <w:marLeft w:val="0"/>
      <w:marRight w:val="0"/>
      <w:marTop w:val="0"/>
      <w:marBottom w:val="0"/>
      <w:divBdr>
        <w:top w:val="none" w:sz="0" w:space="0" w:color="auto"/>
        <w:left w:val="none" w:sz="0" w:space="0" w:color="auto"/>
        <w:bottom w:val="none" w:sz="0" w:space="0" w:color="auto"/>
        <w:right w:val="none" w:sz="0" w:space="0" w:color="auto"/>
      </w:divBdr>
    </w:div>
    <w:div w:id="40061295">
      <w:bodyDiv w:val="1"/>
      <w:marLeft w:val="0"/>
      <w:marRight w:val="0"/>
      <w:marTop w:val="0"/>
      <w:marBottom w:val="0"/>
      <w:divBdr>
        <w:top w:val="none" w:sz="0" w:space="0" w:color="auto"/>
        <w:left w:val="none" w:sz="0" w:space="0" w:color="auto"/>
        <w:bottom w:val="none" w:sz="0" w:space="0" w:color="auto"/>
        <w:right w:val="none" w:sz="0" w:space="0" w:color="auto"/>
      </w:divBdr>
    </w:div>
    <w:div w:id="56440590">
      <w:bodyDiv w:val="1"/>
      <w:marLeft w:val="0"/>
      <w:marRight w:val="0"/>
      <w:marTop w:val="0"/>
      <w:marBottom w:val="0"/>
      <w:divBdr>
        <w:top w:val="none" w:sz="0" w:space="0" w:color="auto"/>
        <w:left w:val="none" w:sz="0" w:space="0" w:color="auto"/>
        <w:bottom w:val="none" w:sz="0" w:space="0" w:color="auto"/>
        <w:right w:val="none" w:sz="0" w:space="0" w:color="auto"/>
      </w:divBdr>
    </w:div>
    <w:div w:id="78872193">
      <w:bodyDiv w:val="1"/>
      <w:marLeft w:val="0"/>
      <w:marRight w:val="0"/>
      <w:marTop w:val="0"/>
      <w:marBottom w:val="0"/>
      <w:divBdr>
        <w:top w:val="none" w:sz="0" w:space="0" w:color="auto"/>
        <w:left w:val="none" w:sz="0" w:space="0" w:color="auto"/>
        <w:bottom w:val="none" w:sz="0" w:space="0" w:color="auto"/>
        <w:right w:val="none" w:sz="0" w:space="0" w:color="auto"/>
      </w:divBdr>
    </w:div>
    <w:div w:id="84765715">
      <w:bodyDiv w:val="1"/>
      <w:marLeft w:val="0"/>
      <w:marRight w:val="0"/>
      <w:marTop w:val="0"/>
      <w:marBottom w:val="0"/>
      <w:divBdr>
        <w:top w:val="none" w:sz="0" w:space="0" w:color="auto"/>
        <w:left w:val="none" w:sz="0" w:space="0" w:color="auto"/>
        <w:bottom w:val="none" w:sz="0" w:space="0" w:color="auto"/>
        <w:right w:val="none" w:sz="0" w:space="0" w:color="auto"/>
      </w:divBdr>
    </w:div>
    <w:div w:id="119955097">
      <w:bodyDiv w:val="1"/>
      <w:marLeft w:val="0"/>
      <w:marRight w:val="0"/>
      <w:marTop w:val="0"/>
      <w:marBottom w:val="0"/>
      <w:divBdr>
        <w:top w:val="none" w:sz="0" w:space="0" w:color="auto"/>
        <w:left w:val="none" w:sz="0" w:space="0" w:color="auto"/>
        <w:bottom w:val="none" w:sz="0" w:space="0" w:color="auto"/>
        <w:right w:val="none" w:sz="0" w:space="0" w:color="auto"/>
      </w:divBdr>
    </w:div>
    <w:div w:id="130367750">
      <w:bodyDiv w:val="1"/>
      <w:marLeft w:val="0"/>
      <w:marRight w:val="0"/>
      <w:marTop w:val="0"/>
      <w:marBottom w:val="0"/>
      <w:divBdr>
        <w:top w:val="none" w:sz="0" w:space="0" w:color="auto"/>
        <w:left w:val="none" w:sz="0" w:space="0" w:color="auto"/>
        <w:bottom w:val="none" w:sz="0" w:space="0" w:color="auto"/>
        <w:right w:val="none" w:sz="0" w:space="0" w:color="auto"/>
      </w:divBdr>
    </w:div>
    <w:div w:id="156312692">
      <w:bodyDiv w:val="1"/>
      <w:marLeft w:val="0"/>
      <w:marRight w:val="0"/>
      <w:marTop w:val="0"/>
      <w:marBottom w:val="0"/>
      <w:divBdr>
        <w:top w:val="none" w:sz="0" w:space="0" w:color="auto"/>
        <w:left w:val="none" w:sz="0" w:space="0" w:color="auto"/>
        <w:bottom w:val="none" w:sz="0" w:space="0" w:color="auto"/>
        <w:right w:val="none" w:sz="0" w:space="0" w:color="auto"/>
      </w:divBdr>
    </w:div>
    <w:div w:id="156844916">
      <w:bodyDiv w:val="1"/>
      <w:marLeft w:val="0"/>
      <w:marRight w:val="0"/>
      <w:marTop w:val="0"/>
      <w:marBottom w:val="0"/>
      <w:divBdr>
        <w:top w:val="none" w:sz="0" w:space="0" w:color="auto"/>
        <w:left w:val="none" w:sz="0" w:space="0" w:color="auto"/>
        <w:bottom w:val="none" w:sz="0" w:space="0" w:color="auto"/>
        <w:right w:val="none" w:sz="0" w:space="0" w:color="auto"/>
      </w:divBdr>
    </w:div>
    <w:div w:id="174655290">
      <w:bodyDiv w:val="1"/>
      <w:marLeft w:val="0"/>
      <w:marRight w:val="0"/>
      <w:marTop w:val="0"/>
      <w:marBottom w:val="0"/>
      <w:divBdr>
        <w:top w:val="none" w:sz="0" w:space="0" w:color="auto"/>
        <w:left w:val="none" w:sz="0" w:space="0" w:color="auto"/>
        <w:bottom w:val="none" w:sz="0" w:space="0" w:color="auto"/>
        <w:right w:val="none" w:sz="0" w:space="0" w:color="auto"/>
      </w:divBdr>
    </w:div>
    <w:div w:id="175731242">
      <w:bodyDiv w:val="1"/>
      <w:marLeft w:val="0"/>
      <w:marRight w:val="0"/>
      <w:marTop w:val="0"/>
      <w:marBottom w:val="0"/>
      <w:divBdr>
        <w:top w:val="none" w:sz="0" w:space="0" w:color="auto"/>
        <w:left w:val="none" w:sz="0" w:space="0" w:color="auto"/>
        <w:bottom w:val="none" w:sz="0" w:space="0" w:color="auto"/>
        <w:right w:val="none" w:sz="0" w:space="0" w:color="auto"/>
      </w:divBdr>
    </w:div>
    <w:div w:id="184834428">
      <w:bodyDiv w:val="1"/>
      <w:marLeft w:val="0"/>
      <w:marRight w:val="0"/>
      <w:marTop w:val="0"/>
      <w:marBottom w:val="0"/>
      <w:divBdr>
        <w:top w:val="none" w:sz="0" w:space="0" w:color="auto"/>
        <w:left w:val="none" w:sz="0" w:space="0" w:color="auto"/>
        <w:bottom w:val="none" w:sz="0" w:space="0" w:color="auto"/>
        <w:right w:val="none" w:sz="0" w:space="0" w:color="auto"/>
      </w:divBdr>
    </w:div>
    <w:div w:id="185413293">
      <w:bodyDiv w:val="1"/>
      <w:marLeft w:val="0"/>
      <w:marRight w:val="0"/>
      <w:marTop w:val="0"/>
      <w:marBottom w:val="0"/>
      <w:divBdr>
        <w:top w:val="none" w:sz="0" w:space="0" w:color="auto"/>
        <w:left w:val="none" w:sz="0" w:space="0" w:color="auto"/>
        <w:bottom w:val="none" w:sz="0" w:space="0" w:color="auto"/>
        <w:right w:val="none" w:sz="0" w:space="0" w:color="auto"/>
      </w:divBdr>
    </w:div>
    <w:div w:id="200673698">
      <w:bodyDiv w:val="1"/>
      <w:marLeft w:val="0"/>
      <w:marRight w:val="0"/>
      <w:marTop w:val="0"/>
      <w:marBottom w:val="0"/>
      <w:divBdr>
        <w:top w:val="none" w:sz="0" w:space="0" w:color="auto"/>
        <w:left w:val="none" w:sz="0" w:space="0" w:color="auto"/>
        <w:bottom w:val="none" w:sz="0" w:space="0" w:color="auto"/>
        <w:right w:val="none" w:sz="0" w:space="0" w:color="auto"/>
      </w:divBdr>
    </w:div>
    <w:div w:id="221991180">
      <w:bodyDiv w:val="1"/>
      <w:marLeft w:val="0"/>
      <w:marRight w:val="0"/>
      <w:marTop w:val="0"/>
      <w:marBottom w:val="0"/>
      <w:divBdr>
        <w:top w:val="none" w:sz="0" w:space="0" w:color="auto"/>
        <w:left w:val="none" w:sz="0" w:space="0" w:color="auto"/>
        <w:bottom w:val="none" w:sz="0" w:space="0" w:color="auto"/>
        <w:right w:val="none" w:sz="0" w:space="0" w:color="auto"/>
      </w:divBdr>
    </w:div>
    <w:div w:id="232550597">
      <w:bodyDiv w:val="1"/>
      <w:marLeft w:val="0"/>
      <w:marRight w:val="0"/>
      <w:marTop w:val="0"/>
      <w:marBottom w:val="0"/>
      <w:divBdr>
        <w:top w:val="none" w:sz="0" w:space="0" w:color="auto"/>
        <w:left w:val="none" w:sz="0" w:space="0" w:color="auto"/>
        <w:bottom w:val="none" w:sz="0" w:space="0" w:color="auto"/>
        <w:right w:val="none" w:sz="0" w:space="0" w:color="auto"/>
      </w:divBdr>
    </w:div>
    <w:div w:id="238440334">
      <w:bodyDiv w:val="1"/>
      <w:marLeft w:val="0"/>
      <w:marRight w:val="0"/>
      <w:marTop w:val="0"/>
      <w:marBottom w:val="0"/>
      <w:divBdr>
        <w:top w:val="none" w:sz="0" w:space="0" w:color="auto"/>
        <w:left w:val="none" w:sz="0" w:space="0" w:color="auto"/>
        <w:bottom w:val="none" w:sz="0" w:space="0" w:color="auto"/>
        <w:right w:val="none" w:sz="0" w:space="0" w:color="auto"/>
      </w:divBdr>
    </w:div>
    <w:div w:id="249387421">
      <w:bodyDiv w:val="1"/>
      <w:marLeft w:val="0"/>
      <w:marRight w:val="0"/>
      <w:marTop w:val="0"/>
      <w:marBottom w:val="0"/>
      <w:divBdr>
        <w:top w:val="none" w:sz="0" w:space="0" w:color="auto"/>
        <w:left w:val="none" w:sz="0" w:space="0" w:color="auto"/>
        <w:bottom w:val="none" w:sz="0" w:space="0" w:color="auto"/>
        <w:right w:val="none" w:sz="0" w:space="0" w:color="auto"/>
      </w:divBdr>
    </w:div>
    <w:div w:id="258762264">
      <w:bodyDiv w:val="1"/>
      <w:marLeft w:val="0"/>
      <w:marRight w:val="0"/>
      <w:marTop w:val="0"/>
      <w:marBottom w:val="0"/>
      <w:divBdr>
        <w:top w:val="none" w:sz="0" w:space="0" w:color="auto"/>
        <w:left w:val="none" w:sz="0" w:space="0" w:color="auto"/>
        <w:bottom w:val="none" w:sz="0" w:space="0" w:color="auto"/>
        <w:right w:val="none" w:sz="0" w:space="0" w:color="auto"/>
      </w:divBdr>
    </w:div>
    <w:div w:id="269362419">
      <w:bodyDiv w:val="1"/>
      <w:marLeft w:val="0"/>
      <w:marRight w:val="0"/>
      <w:marTop w:val="0"/>
      <w:marBottom w:val="0"/>
      <w:divBdr>
        <w:top w:val="none" w:sz="0" w:space="0" w:color="auto"/>
        <w:left w:val="none" w:sz="0" w:space="0" w:color="auto"/>
        <w:bottom w:val="none" w:sz="0" w:space="0" w:color="auto"/>
        <w:right w:val="none" w:sz="0" w:space="0" w:color="auto"/>
      </w:divBdr>
    </w:div>
    <w:div w:id="274336051">
      <w:bodyDiv w:val="1"/>
      <w:marLeft w:val="0"/>
      <w:marRight w:val="0"/>
      <w:marTop w:val="0"/>
      <w:marBottom w:val="0"/>
      <w:divBdr>
        <w:top w:val="none" w:sz="0" w:space="0" w:color="auto"/>
        <w:left w:val="none" w:sz="0" w:space="0" w:color="auto"/>
        <w:bottom w:val="none" w:sz="0" w:space="0" w:color="auto"/>
        <w:right w:val="none" w:sz="0" w:space="0" w:color="auto"/>
      </w:divBdr>
    </w:div>
    <w:div w:id="278532238">
      <w:bodyDiv w:val="1"/>
      <w:marLeft w:val="0"/>
      <w:marRight w:val="0"/>
      <w:marTop w:val="0"/>
      <w:marBottom w:val="0"/>
      <w:divBdr>
        <w:top w:val="none" w:sz="0" w:space="0" w:color="auto"/>
        <w:left w:val="none" w:sz="0" w:space="0" w:color="auto"/>
        <w:bottom w:val="none" w:sz="0" w:space="0" w:color="auto"/>
        <w:right w:val="none" w:sz="0" w:space="0" w:color="auto"/>
      </w:divBdr>
    </w:div>
    <w:div w:id="298144527">
      <w:bodyDiv w:val="1"/>
      <w:marLeft w:val="0"/>
      <w:marRight w:val="0"/>
      <w:marTop w:val="0"/>
      <w:marBottom w:val="0"/>
      <w:divBdr>
        <w:top w:val="none" w:sz="0" w:space="0" w:color="auto"/>
        <w:left w:val="none" w:sz="0" w:space="0" w:color="auto"/>
        <w:bottom w:val="none" w:sz="0" w:space="0" w:color="auto"/>
        <w:right w:val="none" w:sz="0" w:space="0" w:color="auto"/>
      </w:divBdr>
    </w:div>
    <w:div w:id="304890967">
      <w:bodyDiv w:val="1"/>
      <w:marLeft w:val="0"/>
      <w:marRight w:val="0"/>
      <w:marTop w:val="0"/>
      <w:marBottom w:val="0"/>
      <w:divBdr>
        <w:top w:val="none" w:sz="0" w:space="0" w:color="auto"/>
        <w:left w:val="none" w:sz="0" w:space="0" w:color="auto"/>
        <w:bottom w:val="none" w:sz="0" w:space="0" w:color="auto"/>
        <w:right w:val="none" w:sz="0" w:space="0" w:color="auto"/>
      </w:divBdr>
    </w:div>
    <w:div w:id="327559981">
      <w:bodyDiv w:val="1"/>
      <w:marLeft w:val="0"/>
      <w:marRight w:val="0"/>
      <w:marTop w:val="0"/>
      <w:marBottom w:val="0"/>
      <w:divBdr>
        <w:top w:val="none" w:sz="0" w:space="0" w:color="auto"/>
        <w:left w:val="none" w:sz="0" w:space="0" w:color="auto"/>
        <w:bottom w:val="none" w:sz="0" w:space="0" w:color="auto"/>
        <w:right w:val="none" w:sz="0" w:space="0" w:color="auto"/>
      </w:divBdr>
    </w:div>
    <w:div w:id="338312902">
      <w:bodyDiv w:val="1"/>
      <w:marLeft w:val="0"/>
      <w:marRight w:val="0"/>
      <w:marTop w:val="0"/>
      <w:marBottom w:val="0"/>
      <w:divBdr>
        <w:top w:val="none" w:sz="0" w:space="0" w:color="auto"/>
        <w:left w:val="none" w:sz="0" w:space="0" w:color="auto"/>
        <w:bottom w:val="none" w:sz="0" w:space="0" w:color="auto"/>
        <w:right w:val="none" w:sz="0" w:space="0" w:color="auto"/>
      </w:divBdr>
    </w:div>
    <w:div w:id="353655570">
      <w:bodyDiv w:val="1"/>
      <w:marLeft w:val="0"/>
      <w:marRight w:val="0"/>
      <w:marTop w:val="0"/>
      <w:marBottom w:val="0"/>
      <w:divBdr>
        <w:top w:val="none" w:sz="0" w:space="0" w:color="auto"/>
        <w:left w:val="none" w:sz="0" w:space="0" w:color="auto"/>
        <w:bottom w:val="none" w:sz="0" w:space="0" w:color="auto"/>
        <w:right w:val="none" w:sz="0" w:space="0" w:color="auto"/>
      </w:divBdr>
    </w:div>
    <w:div w:id="376705392">
      <w:bodyDiv w:val="1"/>
      <w:marLeft w:val="0"/>
      <w:marRight w:val="0"/>
      <w:marTop w:val="0"/>
      <w:marBottom w:val="0"/>
      <w:divBdr>
        <w:top w:val="none" w:sz="0" w:space="0" w:color="auto"/>
        <w:left w:val="none" w:sz="0" w:space="0" w:color="auto"/>
        <w:bottom w:val="none" w:sz="0" w:space="0" w:color="auto"/>
        <w:right w:val="none" w:sz="0" w:space="0" w:color="auto"/>
      </w:divBdr>
    </w:div>
    <w:div w:id="393745542">
      <w:bodyDiv w:val="1"/>
      <w:marLeft w:val="0"/>
      <w:marRight w:val="0"/>
      <w:marTop w:val="0"/>
      <w:marBottom w:val="0"/>
      <w:divBdr>
        <w:top w:val="none" w:sz="0" w:space="0" w:color="auto"/>
        <w:left w:val="none" w:sz="0" w:space="0" w:color="auto"/>
        <w:bottom w:val="none" w:sz="0" w:space="0" w:color="auto"/>
        <w:right w:val="none" w:sz="0" w:space="0" w:color="auto"/>
      </w:divBdr>
    </w:div>
    <w:div w:id="397823575">
      <w:bodyDiv w:val="1"/>
      <w:marLeft w:val="0"/>
      <w:marRight w:val="0"/>
      <w:marTop w:val="0"/>
      <w:marBottom w:val="0"/>
      <w:divBdr>
        <w:top w:val="none" w:sz="0" w:space="0" w:color="auto"/>
        <w:left w:val="none" w:sz="0" w:space="0" w:color="auto"/>
        <w:bottom w:val="none" w:sz="0" w:space="0" w:color="auto"/>
        <w:right w:val="none" w:sz="0" w:space="0" w:color="auto"/>
      </w:divBdr>
    </w:div>
    <w:div w:id="422805005">
      <w:bodyDiv w:val="1"/>
      <w:marLeft w:val="0"/>
      <w:marRight w:val="0"/>
      <w:marTop w:val="0"/>
      <w:marBottom w:val="0"/>
      <w:divBdr>
        <w:top w:val="none" w:sz="0" w:space="0" w:color="auto"/>
        <w:left w:val="none" w:sz="0" w:space="0" w:color="auto"/>
        <w:bottom w:val="none" w:sz="0" w:space="0" w:color="auto"/>
        <w:right w:val="none" w:sz="0" w:space="0" w:color="auto"/>
      </w:divBdr>
    </w:div>
    <w:div w:id="422994661">
      <w:bodyDiv w:val="1"/>
      <w:marLeft w:val="0"/>
      <w:marRight w:val="0"/>
      <w:marTop w:val="0"/>
      <w:marBottom w:val="0"/>
      <w:divBdr>
        <w:top w:val="none" w:sz="0" w:space="0" w:color="auto"/>
        <w:left w:val="none" w:sz="0" w:space="0" w:color="auto"/>
        <w:bottom w:val="none" w:sz="0" w:space="0" w:color="auto"/>
        <w:right w:val="none" w:sz="0" w:space="0" w:color="auto"/>
      </w:divBdr>
    </w:div>
    <w:div w:id="433479529">
      <w:bodyDiv w:val="1"/>
      <w:marLeft w:val="0"/>
      <w:marRight w:val="0"/>
      <w:marTop w:val="0"/>
      <w:marBottom w:val="0"/>
      <w:divBdr>
        <w:top w:val="none" w:sz="0" w:space="0" w:color="auto"/>
        <w:left w:val="none" w:sz="0" w:space="0" w:color="auto"/>
        <w:bottom w:val="none" w:sz="0" w:space="0" w:color="auto"/>
        <w:right w:val="none" w:sz="0" w:space="0" w:color="auto"/>
      </w:divBdr>
    </w:div>
    <w:div w:id="436214219">
      <w:bodyDiv w:val="1"/>
      <w:marLeft w:val="0"/>
      <w:marRight w:val="0"/>
      <w:marTop w:val="0"/>
      <w:marBottom w:val="0"/>
      <w:divBdr>
        <w:top w:val="none" w:sz="0" w:space="0" w:color="auto"/>
        <w:left w:val="none" w:sz="0" w:space="0" w:color="auto"/>
        <w:bottom w:val="none" w:sz="0" w:space="0" w:color="auto"/>
        <w:right w:val="none" w:sz="0" w:space="0" w:color="auto"/>
      </w:divBdr>
    </w:div>
    <w:div w:id="441267908">
      <w:bodyDiv w:val="1"/>
      <w:marLeft w:val="0"/>
      <w:marRight w:val="0"/>
      <w:marTop w:val="0"/>
      <w:marBottom w:val="0"/>
      <w:divBdr>
        <w:top w:val="none" w:sz="0" w:space="0" w:color="auto"/>
        <w:left w:val="none" w:sz="0" w:space="0" w:color="auto"/>
        <w:bottom w:val="none" w:sz="0" w:space="0" w:color="auto"/>
        <w:right w:val="none" w:sz="0" w:space="0" w:color="auto"/>
      </w:divBdr>
    </w:div>
    <w:div w:id="450632044">
      <w:bodyDiv w:val="1"/>
      <w:marLeft w:val="0"/>
      <w:marRight w:val="0"/>
      <w:marTop w:val="0"/>
      <w:marBottom w:val="0"/>
      <w:divBdr>
        <w:top w:val="none" w:sz="0" w:space="0" w:color="auto"/>
        <w:left w:val="none" w:sz="0" w:space="0" w:color="auto"/>
        <w:bottom w:val="none" w:sz="0" w:space="0" w:color="auto"/>
        <w:right w:val="none" w:sz="0" w:space="0" w:color="auto"/>
      </w:divBdr>
    </w:div>
    <w:div w:id="499198063">
      <w:bodyDiv w:val="1"/>
      <w:marLeft w:val="0"/>
      <w:marRight w:val="0"/>
      <w:marTop w:val="0"/>
      <w:marBottom w:val="0"/>
      <w:divBdr>
        <w:top w:val="none" w:sz="0" w:space="0" w:color="auto"/>
        <w:left w:val="none" w:sz="0" w:space="0" w:color="auto"/>
        <w:bottom w:val="none" w:sz="0" w:space="0" w:color="auto"/>
        <w:right w:val="none" w:sz="0" w:space="0" w:color="auto"/>
      </w:divBdr>
    </w:div>
    <w:div w:id="510143004">
      <w:bodyDiv w:val="1"/>
      <w:marLeft w:val="0"/>
      <w:marRight w:val="0"/>
      <w:marTop w:val="0"/>
      <w:marBottom w:val="0"/>
      <w:divBdr>
        <w:top w:val="none" w:sz="0" w:space="0" w:color="auto"/>
        <w:left w:val="none" w:sz="0" w:space="0" w:color="auto"/>
        <w:bottom w:val="none" w:sz="0" w:space="0" w:color="auto"/>
        <w:right w:val="none" w:sz="0" w:space="0" w:color="auto"/>
      </w:divBdr>
    </w:div>
    <w:div w:id="544025611">
      <w:bodyDiv w:val="1"/>
      <w:marLeft w:val="0"/>
      <w:marRight w:val="0"/>
      <w:marTop w:val="0"/>
      <w:marBottom w:val="0"/>
      <w:divBdr>
        <w:top w:val="none" w:sz="0" w:space="0" w:color="auto"/>
        <w:left w:val="none" w:sz="0" w:space="0" w:color="auto"/>
        <w:bottom w:val="none" w:sz="0" w:space="0" w:color="auto"/>
        <w:right w:val="none" w:sz="0" w:space="0" w:color="auto"/>
      </w:divBdr>
    </w:div>
    <w:div w:id="565189574">
      <w:bodyDiv w:val="1"/>
      <w:marLeft w:val="0"/>
      <w:marRight w:val="0"/>
      <w:marTop w:val="0"/>
      <w:marBottom w:val="0"/>
      <w:divBdr>
        <w:top w:val="none" w:sz="0" w:space="0" w:color="auto"/>
        <w:left w:val="none" w:sz="0" w:space="0" w:color="auto"/>
        <w:bottom w:val="none" w:sz="0" w:space="0" w:color="auto"/>
        <w:right w:val="none" w:sz="0" w:space="0" w:color="auto"/>
      </w:divBdr>
    </w:div>
    <w:div w:id="566917929">
      <w:bodyDiv w:val="1"/>
      <w:marLeft w:val="0"/>
      <w:marRight w:val="0"/>
      <w:marTop w:val="0"/>
      <w:marBottom w:val="0"/>
      <w:divBdr>
        <w:top w:val="none" w:sz="0" w:space="0" w:color="auto"/>
        <w:left w:val="none" w:sz="0" w:space="0" w:color="auto"/>
        <w:bottom w:val="none" w:sz="0" w:space="0" w:color="auto"/>
        <w:right w:val="none" w:sz="0" w:space="0" w:color="auto"/>
      </w:divBdr>
    </w:div>
    <w:div w:id="584610390">
      <w:bodyDiv w:val="1"/>
      <w:marLeft w:val="0"/>
      <w:marRight w:val="0"/>
      <w:marTop w:val="0"/>
      <w:marBottom w:val="0"/>
      <w:divBdr>
        <w:top w:val="none" w:sz="0" w:space="0" w:color="auto"/>
        <w:left w:val="none" w:sz="0" w:space="0" w:color="auto"/>
        <w:bottom w:val="none" w:sz="0" w:space="0" w:color="auto"/>
        <w:right w:val="none" w:sz="0" w:space="0" w:color="auto"/>
      </w:divBdr>
    </w:div>
    <w:div w:id="605230356">
      <w:bodyDiv w:val="1"/>
      <w:marLeft w:val="0"/>
      <w:marRight w:val="0"/>
      <w:marTop w:val="0"/>
      <w:marBottom w:val="0"/>
      <w:divBdr>
        <w:top w:val="none" w:sz="0" w:space="0" w:color="auto"/>
        <w:left w:val="none" w:sz="0" w:space="0" w:color="auto"/>
        <w:bottom w:val="none" w:sz="0" w:space="0" w:color="auto"/>
        <w:right w:val="none" w:sz="0" w:space="0" w:color="auto"/>
      </w:divBdr>
    </w:div>
    <w:div w:id="634869537">
      <w:bodyDiv w:val="1"/>
      <w:marLeft w:val="0"/>
      <w:marRight w:val="0"/>
      <w:marTop w:val="0"/>
      <w:marBottom w:val="0"/>
      <w:divBdr>
        <w:top w:val="none" w:sz="0" w:space="0" w:color="auto"/>
        <w:left w:val="none" w:sz="0" w:space="0" w:color="auto"/>
        <w:bottom w:val="none" w:sz="0" w:space="0" w:color="auto"/>
        <w:right w:val="none" w:sz="0" w:space="0" w:color="auto"/>
      </w:divBdr>
    </w:div>
    <w:div w:id="648830955">
      <w:bodyDiv w:val="1"/>
      <w:marLeft w:val="0"/>
      <w:marRight w:val="0"/>
      <w:marTop w:val="0"/>
      <w:marBottom w:val="0"/>
      <w:divBdr>
        <w:top w:val="none" w:sz="0" w:space="0" w:color="auto"/>
        <w:left w:val="none" w:sz="0" w:space="0" w:color="auto"/>
        <w:bottom w:val="none" w:sz="0" w:space="0" w:color="auto"/>
        <w:right w:val="none" w:sz="0" w:space="0" w:color="auto"/>
      </w:divBdr>
    </w:div>
    <w:div w:id="658925479">
      <w:bodyDiv w:val="1"/>
      <w:marLeft w:val="0"/>
      <w:marRight w:val="0"/>
      <w:marTop w:val="0"/>
      <w:marBottom w:val="0"/>
      <w:divBdr>
        <w:top w:val="none" w:sz="0" w:space="0" w:color="auto"/>
        <w:left w:val="none" w:sz="0" w:space="0" w:color="auto"/>
        <w:bottom w:val="none" w:sz="0" w:space="0" w:color="auto"/>
        <w:right w:val="none" w:sz="0" w:space="0" w:color="auto"/>
      </w:divBdr>
    </w:div>
    <w:div w:id="690298751">
      <w:bodyDiv w:val="1"/>
      <w:marLeft w:val="0"/>
      <w:marRight w:val="0"/>
      <w:marTop w:val="0"/>
      <w:marBottom w:val="0"/>
      <w:divBdr>
        <w:top w:val="none" w:sz="0" w:space="0" w:color="auto"/>
        <w:left w:val="none" w:sz="0" w:space="0" w:color="auto"/>
        <w:bottom w:val="none" w:sz="0" w:space="0" w:color="auto"/>
        <w:right w:val="none" w:sz="0" w:space="0" w:color="auto"/>
      </w:divBdr>
    </w:div>
    <w:div w:id="698513143">
      <w:bodyDiv w:val="1"/>
      <w:marLeft w:val="0"/>
      <w:marRight w:val="0"/>
      <w:marTop w:val="0"/>
      <w:marBottom w:val="0"/>
      <w:divBdr>
        <w:top w:val="none" w:sz="0" w:space="0" w:color="auto"/>
        <w:left w:val="none" w:sz="0" w:space="0" w:color="auto"/>
        <w:bottom w:val="none" w:sz="0" w:space="0" w:color="auto"/>
        <w:right w:val="none" w:sz="0" w:space="0" w:color="auto"/>
      </w:divBdr>
    </w:div>
    <w:div w:id="702748006">
      <w:bodyDiv w:val="1"/>
      <w:marLeft w:val="0"/>
      <w:marRight w:val="0"/>
      <w:marTop w:val="0"/>
      <w:marBottom w:val="0"/>
      <w:divBdr>
        <w:top w:val="none" w:sz="0" w:space="0" w:color="auto"/>
        <w:left w:val="none" w:sz="0" w:space="0" w:color="auto"/>
        <w:bottom w:val="none" w:sz="0" w:space="0" w:color="auto"/>
        <w:right w:val="none" w:sz="0" w:space="0" w:color="auto"/>
      </w:divBdr>
    </w:div>
    <w:div w:id="703561672">
      <w:bodyDiv w:val="1"/>
      <w:marLeft w:val="0"/>
      <w:marRight w:val="0"/>
      <w:marTop w:val="0"/>
      <w:marBottom w:val="0"/>
      <w:divBdr>
        <w:top w:val="none" w:sz="0" w:space="0" w:color="auto"/>
        <w:left w:val="none" w:sz="0" w:space="0" w:color="auto"/>
        <w:bottom w:val="none" w:sz="0" w:space="0" w:color="auto"/>
        <w:right w:val="none" w:sz="0" w:space="0" w:color="auto"/>
      </w:divBdr>
    </w:div>
    <w:div w:id="708148512">
      <w:bodyDiv w:val="1"/>
      <w:marLeft w:val="0"/>
      <w:marRight w:val="0"/>
      <w:marTop w:val="0"/>
      <w:marBottom w:val="0"/>
      <w:divBdr>
        <w:top w:val="none" w:sz="0" w:space="0" w:color="auto"/>
        <w:left w:val="none" w:sz="0" w:space="0" w:color="auto"/>
        <w:bottom w:val="none" w:sz="0" w:space="0" w:color="auto"/>
        <w:right w:val="none" w:sz="0" w:space="0" w:color="auto"/>
      </w:divBdr>
    </w:div>
    <w:div w:id="733431360">
      <w:bodyDiv w:val="1"/>
      <w:marLeft w:val="0"/>
      <w:marRight w:val="0"/>
      <w:marTop w:val="0"/>
      <w:marBottom w:val="0"/>
      <w:divBdr>
        <w:top w:val="none" w:sz="0" w:space="0" w:color="auto"/>
        <w:left w:val="none" w:sz="0" w:space="0" w:color="auto"/>
        <w:bottom w:val="none" w:sz="0" w:space="0" w:color="auto"/>
        <w:right w:val="none" w:sz="0" w:space="0" w:color="auto"/>
      </w:divBdr>
    </w:div>
    <w:div w:id="749231526">
      <w:bodyDiv w:val="1"/>
      <w:marLeft w:val="0"/>
      <w:marRight w:val="0"/>
      <w:marTop w:val="0"/>
      <w:marBottom w:val="0"/>
      <w:divBdr>
        <w:top w:val="none" w:sz="0" w:space="0" w:color="auto"/>
        <w:left w:val="none" w:sz="0" w:space="0" w:color="auto"/>
        <w:bottom w:val="none" w:sz="0" w:space="0" w:color="auto"/>
        <w:right w:val="none" w:sz="0" w:space="0" w:color="auto"/>
      </w:divBdr>
    </w:div>
    <w:div w:id="751850739">
      <w:bodyDiv w:val="1"/>
      <w:marLeft w:val="0"/>
      <w:marRight w:val="0"/>
      <w:marTop w:val="0"/>
      <w:marBottom w:val="0"/>
      <w:divBdr>
        <w:top w:val="none" w:sz="0" w:space="0" w:color="auto"/>
        <w:left w:val="none" w:sz="0" w:space="0" w:color="auto"/>
        <w:bottom w:val="none" w:sz="0" w:space="0" w:color="auto"/>
        <w:right w:val="none" w:sz="0" w:space="0" w:color="auto"/>
      </w:divBdr>
    </w:div>
    <w:div w:id="767432792">
      <w:bodyDiv w:val="1"/>
      <w:marLeft w:val="0"/>
      <w:marRight w:val="0"/>
      <w:marTop w:val="0"/>
      <w:marBottom w:val="0"/>
      <w:divBdr>
        <w:top w:val="none" w:sz="0" w:space="0" w:color="auto"/>
        <w:left w:val="none" w:sz="0" w:space="0" w:color="auto"/>
        <w:bottom w:val="none" w:sz="0" w:space="0" w:color="auto"/>
        <w:right w:val="none" w:sz="0" w:space="0" w:color="auto"/>
      </w:divBdr>
    </w:div>
    <w:div w:id="776371947">
      <w:bodyDiv w:val="1"/>
      <w:marLeft w:val="0"/>
      <w:marRight w:val="0"/>
      <w:marTop w:val="0"/>
      <w:marBottom w:val="0"/>
      <w:divBdr>
        <w:top w:val="none" w:sz="0" w:space="0" w:color="auto"/>
        <w:left w:val="none" w:sz="0" w:space="0" w:color="auto"/>
        <w:bottom w:val="none" w:sz="0" w:space="0" w:color="auto"/>
        <w:right w:val="none" w:sz="0" w:space="0" w:color="auto"/>
      </w:divBdr>
    </w:div>
    <w:div w:id="782505707">
      <w:bodyDiv w:val="1"/>
      <w:marLeft w:val="0"/>
      <w:marRight w:val="0"/>
      <w:marTop w:val="0"/>
      <w:marBottom w:val="0"/>
      <w:divBdr>
        <w:top w:val="none" w:sz="0" w:space="0" w:color="auto"/>
        <w:left w:val="none" w:sz="0" w:space="0" w:color="auto"/>
        <w:bottom w:val="none" w:sz="0" w:space="0" w:color="auto"/>
        <w:right w:val="none" w:sz="0" w:space="0" w:color="auto"/>
      </w:divBdr>
    </w:div>
    <w:div w:id="798647657">
      <w:bodyDiv w:val="1"/>
      <w:marLeft w:val="0"/>
      <w:marRight w:val="0"/>
      <w:marTop w:val="0"/>
      <w:marBottom w:val="0"/>
      <w:divBdr>
        <w:top w:val="none" w:sz="0" w:space="0" w:color="auto"/>
        <w:left w:val="none" w:sz="0" w:space="0" w:color="auto"/>
        <w:bottom w:val="none" w:sz="0" w:space="0" w:color="auto"/>
        <w:right w:val="none" w:sz="0" w:space="0" w:color="auto"/>
      </w:divBdr>
    </w:div>
    <w:div w:id="825321258">
      <w:bodyDiv w:val="1"/>
      <w:marLeft w:val="0"/>
      <w:marRight w:val="0"/>
      <w:marTop w:val="0"/>
      <w:marBottom w:val="0"/>
      <w:divBdr>
        <w:top w:val="none" w:sz="0" w:space="0" w:color="auto"/>
        <w:left w:val="none" w:sz="0" w:space="0" w:color="auto"/>
        <w:bottom w:val="none" w:sz="0" w:space="0" w:color="auto"/>
        <w:right w:val="none" w:sz="0" w:space="0" w:color="auto"/>
      </w:divBdr>
    </w:div>
    <w:div w:id="850683350">
      <w:bodyDiv w:val="1"/>
      <w:marLeft w:val="0"/>
      <w:marRight w:val="0"/>
      <w:marTop w:val="0"/>
      <w:marBottom w:val="0"/>
      <w:divBdr>
        <w:top w:val="none" w:sz="0" w:space="0" w:color="auto"/>
        <w:left w:val="none" w:sz="0" w:space="0" w:color="auto"/>
        <w:bottom w:val="none" w:sz="0" w:space="0" w:color="auto"/>
        <w:right w:val="none" w:sz="0" w:space="0" w:color="auto"/>
      </w:divBdr>
    </w:div>
    <w:div w:id="855072818">
      <w:bodyDiv w:val="1"/>
      <w:marLeft w:val="0"/>
      <w:marRight w:val="0"/>
      <w:marTop w:val="0"/>
      <w:marBottom w:val="0"/>
      <w:divBdr>
        <w:top w:val="none" w:sz="0" w:space="0" w:color="auto"/>
        <w:left w:val="none" w:sz="0" w:space="0" w:color="auto"/>
        <w:bottom w:val="none" w:sz="0" w:space="0" w:color="auto"/>
        <w:right w:val="none" w:sz="0" w:space="0" w:color="auto"/>
      </w:divBdr>
    </w:div>
    <w:div w:id="857473507">
      <w:bodyDiv w:val="1"/>
      <w:marLeft w:val="0"/>
      <w:marRight w:val="0"/>
      <w:marTop w:val="0"/>
      <w:marBottom w:val="0"/>
      <w:divBdr>
        <w:top w:val="none" w:sz="0" w:space="0" w:color="auto"/>
        <w:left w:val="none" w:sz="0" w:space="0" w:color="auto"/>
        <w:bottom w:val="none" w:sz="0" w:space="0" w:color="auto"/>
        <w:right w:val="none" w:sz="0" w:space="0" w:color="auto"/>
      </w:divBdr>
    </w:div>
    <w:div w:id="886724652">
      <w:bodyDiv w:val="1"/>
      <w:marLeft w:val="0"/>
      <w:marRight w:val="0"/>
      <w:marTop w:val="0"/>
      <w:marBottom w:val="0"/>
      <w:divBdr>
        <w:top w:val="none" w:sz="0" w:space="0" w:color="auto"/>
        <w:left w:val="none" w:sz="0" w:space="0" w:color="auto"/>
        <w:bottom w:val="none" w:sz="0" w:space="0" w:color="auto"/>
        <w:right w:val="none" w:sz="0" w:space="0" w:color="auto"/>
      </w:divBdr>
    </w:div>
    <w:div w:id="897201456">
      <w:bodyDiv w:val="1"/>
      <w:marLeft w:val="0"/>
      <w:marRight w:val="0"/>
      <w:marTop w:val="0"/>
      <w:marBottom w:val="0"/>
      <w:divBdr>
        <w:top w:val="none" w:sz="0" w:space="0" w:color="auto"/>
        <w:left w:val="none" w:sz="0" w:space="0" w:color="auto"/>
        <w:bottom w:val="none" w:sz="0" w:space="0" w:color="auto"/>
        <w:right w:val="none" w:sz="0" w:space="0" w:color="auto"/>
      </w:divBdr>
    </w:div>
    <w:div w:id="937059636">
      <w:bodyDiv w:val="1"/>
      <w:marLeft w:val="0"/>
      <w:marRight w:val="0"/>
      <w:marTop w:val="0"/>
      <w:marBottom w:val="0"/>
      <w:divBdr>
        <w:top w:val="none" w:sz="0" w:space="0" w:color="auto"/>
        <w:left w:val="none" w:sz="0" w:space="0" w:color="auto"/>
        <w:bottom w:val="none" w:sz="0" w:space="0" w:color="auto"/>
        <w:right w:val="none" w:sz="0" w:space="0" w:color="auto"/>
      </w:divBdr>
    </w:div>
    <w:div w:id="967393251">
      <w:bodyDiv w:val="1"/>
      <w:marLeft w:val="0"/>
      <w:marRight w:val="0"/>
      <w:marTop w:val="0"/>
      <w:marBottom w:val="0"/>
      <w:divBdr>
        <w:top w:val="none" w:sz="0" w:space="0" w:color="auto"/>
        <w:left w:val="none" w:sz="0" w:space="0" w:color="auto"/>
        <w:bottom w:val="none" w:sz="0" w:space="0" w:color="auto"/>
        <w:right w:val="none" w:sz="0" w:space="0" w:color="auto"/>
      </w:divBdr>
    </w:div>
    <w:div w:id="970133243">
      <w:bodyDiv w:val="1"/>
      <w:marLeft w:val="0"/>
      <w:marRight w:val="0"/>
      <w:marTop w:val="0"/>
      <w:marBottom w:val="0"/>
      <w:divBdr>
        <w:top w:val="none" w:sz="0" w:space="0" w:color="auto"/>
        <w:left w:val="none" w:sz="0" w:space="0" w:color="auto"/>
        <w:bottom w:val="none" w:sz="0" w:space="0" w:color="auto"/>
        <w:right w:val="none" w:sz="0" w:space="0" w:color="auto"/>
      </w:divBdr>
    </w:div>
    <w:div w:id="971206537">
      <w:bodyDiv w:val="1"/>
      <w:marLeft w:val="0"/>
      <w:marRight w:val="0"/>
      <w:marTop w:val="0"/>
      <w:marBottom w:val="0"/>
      <w:divBdr>
        <w:top w:val="none" w:sz="0" w:space="0" w:color="auto"/>
        <w:left w:val="none" w:sz="0" w:space="0" w:color="auto"/>
        <w:bottom w:val="none" w:sz="0" w:space="0" w:color="auto"/>
        <w:right w:val="none" w:sz="0" w:space="0" w:color="auto"/>
      </w:divBdr>
    </w:div>
    <w:div w:id="993484059">
      <w:bodyDiv w:val="1"/>
      <w:marLeft w:val="0"/>
      <w:marRight w:val="0"/>
      <w:marTop w:val="0"/>
      <w:marBottom w:val="0"/>
      <w:divBdr>
        <w:top w:val="none" w:sz="0" w:space="0" w:color="auto"/>
        <w:left w:val="none" w:sz="0" w:space="0" w:color="auto"/>
        <w:bottom w:val="none" w:sz="0" w:space="0" w:color="auto"/>
        <w:right w:val="none" w:sz="0" w:space="0" w:color="auto"/>
      </w:divBdr>
    </w:div>
    <w:div w:id="1011181083">
      <w:bodyDiv w:val="1"/>
      <w:marLeft w:val="0"/>
      <w:marRight w:val="0"/>
      <w:marTop w:val="0"/>
      <w:marBottom w:val="0"/>
      <w:divBdr>
        <w:top w:val="none" w:sz="0" w:space="0" w:color="auto"/>
        <w:left w:val="none" w:sz="0" w:space="0" w:color="auto"/>
        <w:bottom w:val="none" w:sz="0" w:space="0" w:color="auto"/>
        <w:right w:val="none" w:sz="0" w:space="0" w:color="auto"/>
      </w:divBdr>
    </w:div>
    <w:div w:id="1015234713">
      <w:bodyDiv w:val="1"/>
      <w:marLeft w:val="0"/>
      <w:marRight w:val="0"/>
      <w:marTop w:val="0"/>
      <w:marBottom w:val="0"/>
      <w:divBdr>
        <w:top w:val="none" w:sz="0" w:space="0" w:color="auto"/>
        <w:left w:val="none" w:sz="0" w:space="0" w:color="auto"/>
        <w:bottom w:val="none" w:sz="0" w:space="0" w:color="auto"/>
        <w:right w:val="none" w:sz="0" w:space="0" w:color="auto"/>
      </w:divBdr>
    </w:div>
    <w:div w:id="1020745232">
      <w:bodyDiv w:val="1"/>
      <w:marLeft w:val="0"/>
      <w:marRight w:val="0"/>
      <w:marTop w:val="0"/>
      <w:marBottom w:val="0"/>
      <w:divBdr>
        <w:top w:val="none" w:sz="0" w:space="0" w:color="auto"/>
        <w:left w:val="none" w:sz="0" w:space="0" w:color="auto"/>
        <w:bottom w:val="none" w:sz="0" w:space="0" w:color="auto"/>
        <w:right w:val="none" w:sz="0" w:space="0" w:color="auto"/>
      </w:divBdr>
    </w:div>
    <w:div w:id="1033384609">
      <w:bodyDiv w:val="1"/>
      <w:marLeft w:val="0"/>
      <w:marRight w:val="0"/>
      <w:marTop w:val="0"/>
      <w:marBottom w:val="0"/>
      <w:divBdr>
        <w:top w:val="none" w:sz="0" w:space="0" w:color="auto"/>
        <w:left w:val="none" w:sz="0" w:space="0" w:color="auto"/>
        <w:bottom w:val="none" w:sz="0" w:space="0" w:color="auto"/>
        <w:right w:val="none" w:sz="0" w:space="0" w:color="auto"/>
      </w:divBdr>
    </w:div>
    <w:div w:id="1079133780">
      <w:bodyDiv w:val="1"/>
      <w:marLeft w:val="0"/>
      <w:marRight w:val="0"/>
      <w:marTop w:val="0"/>
      <w:marBottom w:val="0"/>
      <w:divBdr>
        <w:top w:val="none" w:sz="0" w:space="0" w:color="auto"/>
        <w:left w:val="none" w:sz="0" w:space="0" w:color="auto"/>
        <w:bottom w:val="none" w:sz="0" w:space="0" w:color="auto"/>
        <w:right w:val="none" w:sz="0" w:space="0" w:color="auto"/>
      </w:divBdr>
    </w:div>
    <w:div w:id="1091052685">
      <w:bodyDiv w:val="1"/>
      <w:marLeft w:val="0"/>
      <w:marRight w:val="0"/>
      <w:marTop w:val="0"/>
      <w:marBottom w:val="0"/>
      <w:divBdr>
        <w:top w:val="none" w:sz="0" w:space="0" w:color="auto"/>
        <w:left w:val="none" w:sz="0" w:space="0" w:color="auto"/>
        <w:bottom w:val="none" w:sz="0" w:space="0" w:color="auto"/>
        <w:right w:val="none" w:sz="0" w:space="0" w:color="auto"/>
      </w:divBdr>
    </w:div>
    <w:div w:id="1116875477">
      <w:bodyDiv w:val="1"/>
      <w:marLeft w:val="0"/>
      <w:marRight w:val="0"/>
      <w:marTop w:val="0"/>
      <w:marBottom w:val="0"/>
      <w:divBdr>
        <w:top w:val="none" w:sz="0" w:space="0" w:color="auto"/>
        <w:left w:val="none" w:sz="0" w:space="0" w:color="auto"/>
        <w:bottom w:val="none" w:sz="0" w:space="0" w:color="auto"/>
        <w:right w:val="none" w:sz="0" w:space="0" w:color="auto"/>
      </w:divBdr>
    </w:div>
    <w:div w:id="1117135984">
      <w:bodyDiv w:val="1"/>
      <w:marLeft w:val="0"/>
      <w:marRight w:val="0"/>
      <w:marTop w:val="0"/>
      <w:marBottom w:val="0"/>
      <w:divBdr>
        <w:top w:val="none" w:sz="0" w:space="0" w:color="auto"/>
        <w:left w:val="none" w:sz="0" w:space="0" w:color="auto"/>
        <w:bottom w:val="none" w:sz="0" w:space="0" w:color="auto"/>
        <w:right w:val="none" w:sz="0" w:space="0" w:color="auto"/>
      </w:divBdr>
    </w:div>
    <w:div w:id="1119446107">
      <w:bodyDiv w:val="1"/>
      <w:marLeft w:val="0"/>
      <w:marRight w:val="0"/>
      <w:marTop w:val="0"/>
      <w:marBottom w:val="0"/>
      <w:divBdr>
        <w:top w:val="none" w:sz="0" w:space="0" w:color="auto"/>
        <w:left w:val="none" w:sz="0" w:space="0" w:color="auto"/>
        <w:bottom w:val="none" w:sz="0" w:space="0" w:color="auto"/>
        <w:right w:val="none" w:sz="0" w:space="0" w:color="auto"/>
      </w:divBdr>
    </w:div>
    <w:div w:id="1124078664">
      <w:bodyDiv w:val="1"/>
      <w:marLeft w:val="0"/>
      <w:marRight w:val="0"/>
      <w:marTop w:val="0"/>
      <w:marBottom w:val="0"/>
      <w:divBdr>
        <w:top w:val="none" w:sz="0" w:space="0" w:color="auto"/>
        <w:left w:val="none" w:sz="0" w:space="0" w:color="auto"/>
        <w:bottom w:val="none" w:sz="0" w:space="0" w:color="auto"/>
        <w:right w:val="none" w:sz="0" w:space="0" w:color="auto"/>
      </w:divBdr>
    </w:div>
    <w:div w:id="1128202879">
      <w:bodyDiv w:val="1"/>
      <w:marLeft w:val="0"/>
      <w:marRight w:val="0"/>
      <w:marTop w:val="0"/>
      <w:marBottom w:val="0"/>
      <w:divBdr>
        <w:top w:val="none" w:sz="0" w:space="0" w:color="auto"/>
        <w:left w:val="none" w:sz="0" w:space="0" w:color="auto"/>
        <w:bottom w:val="none" w:sz="0" w:space="0" w:color="auto"/>
        <w:right w:val="none" w:sz="0" w:space="0" w:color="auto"/>
      </w:divBdr>
    </w:div>
    <w:div w:id="1135485956">
      <w:bodyDiv w:val="1"/>
      <w:marLeft w:val="0"/>
      <w:marRight w:val="0"/>
      <w:marTop w:val="0"/>
      <w:marBottom w:val="0"/>
      <w:divBdr>
        <w:top w:val="none" w:sz="0" w:space="0" w:color="auto"/>
        <w:left w:val="none" w:sz="0" w:space="0" w:color="auto"/>
        <w:bottom w:val="none" w:sz="0" w:space="0" w:color="auto"/>
        <w:right w:val="none" w:sz="0" w:space="0" w:color="auto"/>
      </w:divBdr>
    </w:div>
    <w:div w:id="1147671580">
      <w:bodyDiv w:val="1"/>
      <w:marLeft w:val="0"/>
      <w:marRight w:val="0"/>
      <w:marTop w:val="0"/>
      <w:marBottom w:val="0"/>
      <w:divBdr>
        <w:top w:val="none" w:sz="0" w:space="0" w:color="auto"/>
        <w:left w:val="none" w:sz="0" w:space="0" w:color="auto"/>
        <w:bottom w:val="none" w:sz="0" w:space="0" w:color="auto"/>
        <w:right w:val="none" w:sz="0" w:space="0" w:color="auto"/>
      </w:divBdr>
    </w:div>
    <w:div w:id="1148981653">
      <w:bodyDiv w:val="1"/>
      <w:marLeft w:val="0"/>
      <w:marRight w:val="0"/>
      <w:marTop w:val="0"/>
      <w:marBottom w:val="0"/>
      <w:divBdr>
        <w:top w:val="none" w:sz="0" w:space="0" w:color="auto"/>
        <w:left w:val="none" w:sz="0" w:space="0" w:color="auto"/>
        <w:bottom w:val="none" w:sz="0" w:space="0" w:color="auto"/>
        <w:right w:val="none" w:sz="0" w:space="0" w:color="auto"/>
      </w:divBdr>
    </w:div>
    <w:div w:id="1149708102">
      <w:bodyDiv w:val="1"/>
      <w:marLeft w:val="0"/>
      <w:marRight w:val="0"/>
      <w:marTop w:val="0"/>
      <w:marBottom w:val="0"/>
      <w:divBdr>
        <w:top w:val="none" w:sz="0" w:space="0" w:color="auto"/>
        <w:left w:val="none" w:sz="0" w:space="0" w:color="auto"/>
        <w:bottom w:val="none" w:sz="0" w:space="0" w:color="auto"/>
        <w:right w:val="none" w:sz="0" w:space="0" w:color="auto"/>
      </w:divBdr>
    </w:div>
    <w:div w:id="1164857839">
      <w:bodyDiv w:val="1"/>
      <w:marLeft w:val="0"/>
      <w:marRight w:val="0"/>
      <w:marTop w:val="0"/>
      <w:marBottom w:val="0"/>
      <w:divBdr>
        <w:top w:val="none" w:sz="0" w:space="0" w:color="auto"/>
        <w:left w:val="none" w:sz="0" w:space="0" w:color="auto"/>
        <w:bottom w:val="none" w:sz="0" w:space="0" w:color="auto"/>
        <w:right w:val="none" w:sz="0" w:space="0" w:color="auto"/>
      </w:divBdr>
    </w:div>
    <w:div w:id="1169561249">
      <w:bodyDiv w:val="1"/>
      <w:marLeft w:val="0"/>
      <w:marRight w:val="0"/>
      <w:marTop w:val="0"/>
      <w:marBottom w:val="0"/>
      <w:divBdr>
        <w:top w:val="none" w:sz="0" w:space="0" w:color="auto"/>
        <w:left w:val="none" w:sz="0" w:space="0" w:color="auto"/>
        <w:bottom w:val="none" w:sz="0" w:space="0" w:color="auto"/>
        <w:right w:val="none" w:sz="0" w:space="0" w:color="auto"/>
      </w:divBdr>
    </w:div>
    <w:div w:id="1181316892">
      <w:bodyDiv w:val="1"/>
      <w:marLeft w:val="0"/>
      <w:marRight w:val="0"/>
      <w:marTop w:val="0"/>
      <w:marBottom w:val="0"/>
      <w:divBdr>
        <w:top w:val="none" w:sz="0" w:space="0" w:color="auto"/>
        <w:left w:val="none" w:sz="0" w:space="0" w:color="auto"/>
        <w:bottom w:val="none" w:sz="0" w:space="0" w:color="auto"/>
        <w:right w:val="none" w:sz="0" w:space="0" w:color="auto"/>
      </w:divBdr>
    </w:div>
    <w:div w:id="1190413806">
      <w:bodyDiv w:val="1"/>
      <w:marLeft w:val="0"/>
      <w:marRight w:val="0"/>
      <w:marTop w:val="0"/>
      <w:marBottom w:val="0"/>
      <w:divBdr>
        <w:top w:val="none" w:sz="0" w:space="0" w:color="auto"/>
        <w:left w:val="none" w:sz="0" w:space="0" w:color="auto"/>
        <w:bottom w:val="none" w:sz="0" w:space="0" w:color="auto"/>
        <w:right w:val="none" w:sz="0" w:space="0" w:color="auto"/>
      </w:divBdr>
    </w:div>
    <w:div w:id="1202014315">
      <w:bodyDiv w:val="1"/>
      <w:marLeft w:val="0"/>
      <w:marRight w:val="0"/>
      <w:marTop w:val="0"/>
      <w:marBottom w:val="0"/>
      <w:divBdr>
        <w:top w:val="none" w:sz="0" w:space="0" w:color="auto"/>
        <w:left w:val="none" w:sz="0" w:space="0" w:color="auto"/>
        <w:bottom w:val="none" w:sz="0" w:space="0" w:color="auto"/>
        <w:right w:val="none" w:sz="0" w:space="0" w:color="auto"/>
      </w:divBdr>
    </w:div>
    <w:div w:id="1221674763">
      <w:bodyDiv w:val="1"/>
      <w:marLeft w:val="0"/>
      <w:marRight w:val="0"/>
      <w:marTop w:val="0"/>
      <w:marBottom w:val="0"/>
      <w:divBdr>
        <w:top w:val="none" w:sz="0" w:space="0" w:color="auto"/>
        <w:left w:val="none" w:sz="0" w:space="0" w:color="auto"/>
        <w:bottom w:val="none" w:sz="0" w:space="0" w:color="auto"/>
        <w:right w:val="none" w:sz="0" w:space="0" w:color="auto"/>
      </w:divBdr>
    </w:div>
    <w:div w:id="1234508967">
      <w:bodyDiv w:val="1"/>
      <w:marLeft w:val="0"/>
      <w:marRight w:val="0"/>
      <w:marTop w:val="0"/>
      <w:marBottom w:val="0"/>
      <w:divBdr>
        <w:top w:val="none" w:sz="0" w:space="0" w:color="auto"/>
        <w:left w:val="none" w:sz="0" w:space="0" w:color="auto"/>
        <w:bottom w:val="none" w:sz="0" w:space="0" w:color="auto"/>
        <w:right w:val="none" w:sz="0" w:space="0" w:color="auto"/>
      </w:divBdr>
    </w:div>
    <w:div w:id="1270772421">
      <w:bodyDiv w:val="1"/>
      <w:marLeft w:val="0"/>
      <w:marRight w:val="0"/>
      <w:marTop w:val="0"/>
      <w:marBottom w:val="0"/>
      <w:divBdr>
        <w:top w:val="none" w:sz="0" w:space="0" w:color="auto"/>
        <w:left w:val="none" w:sz="0" w:space="0" w:color="auto"/>
        <w:bottom w:val="none" w:sz="0" w:space="0" w:color="auto"/>
        <w:right w:val="none" w:sz="0" w:space="0" w:color="auto"/>
      </w:divBdr>
    </w:div>
    <w:div w:id="1271282265">
      <w:bodyDiv w:val="1"/>
      <w:marLeft w:val="0"/>
      <w:marRight w:val="0"/>
      <w:marTop w:val="0"/>
      <w:marBottom w:val="0"/>
      <w:divBdr>
        <w:top w:val="none" w:sz="0" w:space="0" w:color="auto"/>
        <w:left w:val="none" w:sz="0" w:space="0" w:color="auto"/>
        <w:bottom w:val="none" w:sz="0" w:space="0" w:color="auto"/>
        <w:right w:val="none" w:sz="0" w:space="0" w:color="auto"/>
      </w:divBdr>
    </w:div>
    <w:div w:id="1277447914">
      <w:bodyDiv w:val="1"/>
      <w:marLeft w:val="0"/>
      <w:marRight w:val="0"/>
      <w:marTop w:val="0"/>
      <w:marBottom w:val="0"/>
      <w:divBdr>
        <w:top w:val="none" w:sz="0" w:space="0" w:color="auto"/>
        <w:left w:val="none" w:sz="0" w:space="0" w:color="auto"/>
        <w:bottom w:val="none" w:sz="0" w:space="0" w:color="auto"/>
        <w:right w:val="none" w:sz="0" w:space="0" w:color="auto"/>
      </w:divBdr>
    </w:div>
    <w:div w:id="1286082828">
      <w:bodyDiv w:val="1"/>
      <w:marLeft w:val="0"/>
      <w:marRight w:val="0"/>
      <w:marTop w:val="0"/>
      <w:marBottom w:val="0"/>
      <w:divBdr>
        <w:top w:val="none" w:sz="0" w:space="0" w:color="auto"/>
        <w:left w:val="none" w:sz="0" w:space="0" w:color="auto"/>
        <w:bottom w:val="none" w:sz="0" w:space="0" w:color="auto"/>
        <w:right w:val="none" w:sz="0" w:space="0" w:color="auto"/>
      </w:divBdr>
    </w:div>
    <w:div w:id="1307247401">
      <w:bodyDiv w:val="1"/>
      <w:marLeft w:val="0"/>
      <w:marRight w:val="0"/>
      <w:marTop w:val="0"/>
      <w:marBottom w:val="0"/>
      <w:divBdr>
        <w:top w:val="none" w:sz="0" w:space="0" w:color="auto"/>
        <w:left w:val="none" w:sz="0" w:space="0" w:color="auto"/>
        <w:bottom w:val="none" w:sz="0" w:space="0" w:color="auto"/>
        <w:right w:val="none" w:sz="0" w:space="0" w:color="auto"/>
      </w:divBdr>
    </w:div>
    <w:div w:id="1329478758">
      <w:bodyDiv w:val="1"/>
      <w:marLeft w:val="0"/>
      <w:marRight w:val="0"/>
      <w:marTop w:val="0"/>
      <w:marBottom w:val="0"/>
      <w:divBdr>
        <w:top w:val="none" w:sz="0" w:space="0" w:color="auto"/>
        <w:left w:val="none" w:sz="0" w:space="0" w:color="auto"/>
        <w:bottom w:val="none" w:sz="0" w:space="0" w:color="auto"/>
        <w:right w:val="none" w:sz="0" w:space="0" w:color="auto"/>
      </w:divBdr>
    </w:div>
    <w:div w:id="1335113776">
      <w:bodyDiv w:val="1"/>
      <w:marLeft w:val="0"/>
      <w:marRight w:val="0"/>
      <w:marTop w:val="0"/>
      <w:marBottom w:val="0"/>
      <w:divBdr>
        <w:top w:val="none" w:sz="0" w:space="0" w:color="auto"/>
        <w:left w:val="none" w:sz="0" w:space="0" w:color="auto"/>
        <w:bottom w:val="none" w:sz="0" w:space="0" w:color="auto"/>
        <w:right w:val="none" w:sz="0" w:space="0" w:color="auto"/>
      </w:divBdr>
    </w:div>
    <w:div w:id="1362170038">
      <w:bodyDiv w:val="1"/>
      <w:marLeft w:val="0"/>
      <w:marRight w:val="0"/>
      <w:marTop w:val="0"/>
      <w:marBottom w:val="0"/>
      <w:divBdr>
        <w:top w:val="none" w:sz="0" w:space="0" w:color="auto"/>
        <w:left w:val="none" w:sz="0" w:space="0" w:color="auto"/>
        <w:bottom w:val="none" w:sz="0" w:space="0" w:color="auto"/>
        <w:right w:val="none" w:sz="0" w:space="0" w:color="auto"/>
      </w:divBdr>
    </w:div>
    <w:div w:id="1365134180">
      <w:bodyDiv w:val="1"/>
      <w:marLeft w:val="0"/>
      <w:marRight w:val="0"/>
      <w:marTop w:val="0"/>
      <w:marBottom w:val="0"/>
      <w:divBdr>
        <w:top w:val="none" w:sz="0" w:space="0" w:color="auto"/>
        <w:left w:val="none" w:sz="0" w:space="0" w:color="auto"/>
        <w:bottom w:val="none" w:sz="0" w:space="0" w:color="auto"/>
        <w:right w:val="none" w:sz="0" w:space="0" w:color="auto"/>
      </w:divBdr>
    </w:div>
    <w:div w:id="1387294763">
      <w:bodyDiv w:val="1"/>
      <w:marLeft w:val="0"/>
      <w:marRight w:val="0"/>
      <w:marTop w:val="0"/>
      <w:marBottom w:val="0"/>
      <w:divBdr>
        <w:top w:val="none" w:sz="0" w:space="0" w:color="auto"/>
        <w:left w:val="none" w:sz="0" w:space="0" w:color="auto"/>
        <w:bottom w:val="none" w:sz="0" w:space="0" w:color="auto"/>
        <w:right w:val="none" w:sz="0" w:space="0" w:color="auto"/>
      </w:divBdr>
    </w:div>
    <w:div w:id="1401562172">
      <w:bodyDiv w:val="1"/>
      <w:marLeft w:val="0"/>
      <w:marRight w:val="0"/>
      <w:marTop w:val="0"/>
      <w:marBottom w:val="0"/>
      <w:divBdr>
        <w:top w:val="none" w:sz="0" w:space="0" w:color="auto"/>
        <w:left w:val="none" w:sz="0" w:space="0" w:color="auto"/>
        <w:bottom w:val="none" w:sz="0" w:space="0" w:color="auto"/>
        <w:right w:val="none" w:sz="0" w:space="0" w:color="auto"/>
      </w:divBdr>
    </w:div>
    <w:div w:id="1408268257">
      <w:bodyDiv w:val="1"/>
      <w:marLeft w:val="0"/>
      <w:marRight w:val="0"/>
      <w:marTop w:val="0"/>
      <w:marBottom w:val="0"/>
      <w:divBdr>
        <w:top w:val="none" w:sz="0" w:space="0" w:color="auto"/>
        <w:left w:val="none" w:sz="0" w:space="0" w:color="auto"/>
        <w:bottom w:val="none" w:sz="0" w:space="0" w:color="auto"/>
        <w:right w:val="none" w:sz="0" w:space="0" w:color="auto"/>
      </w:divBdr>
    </w:div>
    <w:div w:id="1414745321">
      <w:bodyDiv w:val="1"/>
      <w:marLeft w:val="0"/>
      <w:marRight w:val="0"/>
      <w:marTop w:val="0"/>
      <w:marBottom w:val="0"/>
      <w:divBdr>
        <w:top w:val="none" w:sz="0" w:space="0" w:color="auto"/>
        <w:left w:val="none" w:sz="0" w:space="0" w:color="auto"/>
        <w:bottom w:val="none" w:sz="0" w:space="0" w:color="auto"/>
        <w:right w:val="none" w:sz="0" w:space="0" w:color="auto"/>
      </w:divBdr>
    </w:div>
    <w:div w:id="1421295341">
      <w:bodyDiv w:val="1"/>
      <w:marLeft w:val="0"/>
      <w:marRight w:val="0"/>
      <w:marTop w:val="0"/>
      <w:marBottom w:val="0"/>
      <w:divBdr>
        <w:top w:val="none" w:sz="0" w:space="0" w:color="auto"/>
        <w:left w:val="none" w:sz="0" w:space="0" w:color="auto"/>
        <w:bottom w:val="none" w:sz="0" w:space="0" w:color="auto"/>
        <w:right w:val="none" w:sz="0" w:space="0" w:color="auto"/>
      </w:divBdr>
    </w:div>
    <w:div w:id="1440493918">
      <w:bodyDiv w:val="1"/>
      <w:marLeft w:val="0"/>
      <w:marRight w:val="0"/>
      <w:marTop w:val="0"/>
      <w:marBottom w:val="0"/>
      <w:divBdr>
        <w:top w:val="none" w:sz="0" w:space="0" w:color="auto"/>
        <w:left w:val="none" w:sz="0" w:space="0" w:color="auto"/>
        <w:bottom w:val="none" w:sz="0" w:space="0" w:color="auto"/>
        <w:right w:val="none" w:sz="0" w:space="0" w:color="auto"/>
      </w:divBdr>
    </w:div>
    <w:div w:id="1450737622">
      <w:bodyDiv w:val="1"/>
      <w:marLeft w:val="0"/>
      <w:marRight w:val="0"/>
      <w:marTop w:val="0"/>
      <w:marBottom w:val="0"/>
      <w:divBdr>
        <w:top w:val="none" w:sz="0" w:space="0" w:color="auto"/>
        <w:left w:val="none" w:sz="0" w:space="0" w:color="auto"/>
        <w:bottom w:val="none" w:sz="0" w:space="0" w:color="auto"/>
        <w:right w:val="none" w:sz="0" w:space="0" w:color="auto"/>
      </w:divBdr>
    </w:div>
    <w:div w:id="1456287472">
      <w:bodyDiv w:val="1"/>
      <w:marLeft w:val="0"/>
      <w:marRight w:val="0"/>
      <w:marTop w:val="0"/>
      <w:marBottom w:val="0"/>
      <w:divBdr>
        <w:top w:val="none" w:sz="0" w:space="0" w:color="auto"/>
        <w:left w:val="none" w:sz="0" w:space="0" w:color="auto"/>
        <w:bottom w:val="none" w:sz="0" w:space="0" w:color="auto"/>
        <w:right w:val="none" w:sz="0" w:space="0" w:color="auto"/>
      </w:divBdr>
    </w:div>
    <w:div w:id="1464807349">
      <w:bodyDiv w:val="1"/>
      <w:marLeft w:val="0"/>
      <w:marRight w:val="0"/>
      <w:marTop w:val="0"/>
      <w:marBottom w:val="0"/>
      <w:divBdr>
        <w:top w:val="none" w:sz="0" w:space="0" w:color="auto"/>
        <w:left w:val="none" w:sz="0" w:space="0" w:color="auto"/>
        <w:bottom w:val="none" w:sz="0" w:space="0" w:color="auto"/>
        <w:right w:val="none" w:sz="0" w:space="0" w:color="auto"/>
      </w:divBdr>
    </w:div>
    <w:div w:id="1472139557">
      <w:bodyDiv w:val="1"/>
      <w:marLeft w:val="0"/>
      <w:marRight w:val="0"/>
      <w:marTop w:val="0"/>
      <w:marBottom w:val="0"/>
      <w:divBdr>
        <w:top w:val="none" w:sz="0" w:space="0" w:color="auto"/>
        <w:left w:val="none" w:sz="0" w:space="0" w:color="auto"/>
        <w:bottom w:val="none" w:sz="0" w:space="0" w:color="auto"/>
        <w:right w:val="none" w:sz="0" w:space="0" w:color="auto"/>
      </w:divBdr>
    </w:div>
    <w:div w:id="1489514363">
      <w:bodyDiv w:val="1"/>
      <w:marLeft w:val="0"/>
      <w:marRight w:val="0"/>
      <w:marTop w:val="0"/>
      <w:marBottom w:val="0"/>
      <w:divBdr>
        <w:top w:val="none" w:sz="0" w:space="0" w:color="auto"/>
        <w:left w:val="none" w:sz="0" w:space="0" w:color="auto"/>
        <w:bottom w:val="none" w:sz="0" w:space="0" w:color="auto"/>
        <w:right w:val="none" w:sz="0" w:space="0" w:color="auto"/>
      </w:divBdr>
    </w:div>
    <w:div w:id="1494948068">
      <w:bodyDiv w:val="1"/>
      <w:marLeft w:val="0"/>
      <w:marRight w:val="0"/>
      <w:marTop w:val="0"/>
      <w:marBottom w:val="0"/>
      <w:divBdr>
        <w:top w:val="none" w:sz="0" w:space="0" w:color="auto"/>
        <w:left w:val="none" w:sz="0" w:space="0" w:color="auto"/>
        <w:bottom w:val="none" w:sz="0" w:space="0" w:color="auto"/>
        <w:right w:val="none" w:sz="0" w:space="0" w:color="auto"/>
      </w:divBdr>
    </w:div>
    <w:div w:id="1513838510">
      <w:bodyDiv w:val="1"/>
      <w:marLeft w:val="0"/>
      <w:marRight w:val="0"/>
      <w:marTop w:val="0"/>
      <w:marBottom w:val="0"/>
      <w:divBdr>
        <w:top w:val="none" w:sz="0" w:space="0" w:color="auto"/>
        <w:left w:val="none" w:sz="0" w:space="0" w:color="auto"/>
        <w:bottom w:val="none" w:sz="0" w:space="0" w:color="auto"/>
        <w:right w:val="none" w:sz="0" w:space="0" w:color="auto"/>
      </w:divBdr>
    </w:div>
    <w:div w:id="1514303180">
      <w:bodyDiv w:val="1"/>
      <w:marLeft w:val="0"/>
      <w:marRight w:val="0"/>
      <w:marTop w:val="0"/>
      <w:marBottom w:val="0"/>
      <w:divBdr>
        <w:top w:val="none" w:sz="0" w:space="0" w:color="auto"/>
        <w:left w:val="none" w:sz="0" w:space="0" w:color="auto"/>
        <w:bottom w:val="none" w:sz="0" w:space="0" w:color="auto"/>
        <w:right w:val="none" w:sz="0" w:space="0" w:color="auto"/>
      </w:divBdr>
    </w:div>
    <w:div w:id="1527134735">
      <w:bodyDiv w:val="1"/>
      <w:marLeft w:val="0"/>
      <w:marRight w:val="0"/>
      <w:marTop w:val="0"/>
      <w:marBottom w:val="0"/>
      <w:divBdr>
        <w:top w:val="none" w:sz="0" w:space="0" w:color="auto"/>
        <w:left w:val="none" w:sz="0" w:space="0" w:color="auto"/>
        <w:bottom w:val="none" w:sz="0" w:space="0" w:color="auto"/>
        <w:right w:val="none" w:sz="0" w:space="0" w:color="auto"/>
      </w:divBdr>
    </w:div>
    <w:div w:id="1528831385">
      <w:bodyDiv w:val="1"/>
      <w:marLeft w:val="0"/>
      <w:marRight w:val="0"/>
      <w:marTop w:val="0"/>
      <w:marBottom w:val="0"/>
      <w:divBdr>
        <w:top w:val="none" w:sz="0" w:space="0" w:color="auto"/>
        <w:left w:val="none" w:sz="0" w:space="0" w:color="auto"/>
        <w:bottom w:val="none" w:sz="0" w:space="0" w:color="auto"/>
        <w:right w:val="none" w:sz="0" w:space="0" w:color="auto"/>
      </w:divBdr>
    </w:div>
    <w:div w:id="1537153586">
      <w:bodyDiv w:val="1"/>
      <w:marLeft w:val="0"/>
      <w:marRight w:val="0"/>
      <w:marTop w:val="0"/>
      <w:marBottom w:val="0"/>
      <w:divBdr>
        <w:top w:val="none" w:sz="0" w:space="0" w:color="auto"/>
        <w:left w:val="none" w:sz="0" w:space="0" w:color="auto"/>
        <w:bottom w:val="none" w:sz="0" w:space="0" w:color="auto"/>
        <w:right w:val="none" w:sz="0" w:space="0" w:color="auto"/>
      </w:divBdr>
    </w:div>
    <w:div w:id="1554269863">
      <w:bodyDiv w:val="1"/>
      <w:marLeft w:val="0"/>
      <w:marRight w:val="0"/>
      <w:marTop w:val="0"/>
      <w:marBottom w:val="0"/>
      <w:divBdr>
        <w:top w:val="none" w:sz="0" w:space="0" w:color="auto"/>
        <w:left w:val="none" w:sz="0" w:space="0" w:color="auto"/>
        <w:bottom w:val="none" w:sz="0" w:space="0" w:color="auto"/>
        <w:right w:val="none" w:sz="0" w:space="0" w:color="auto"/>
      </w:divBdr>
    </w:div>
    <w:div w:id="1579286699">
      <w:bodyDiv w:val="1"/>
      <w:marLeft w:val="0"/>
      <w:marRight w:val="0"/>
      <w:marTop w:val="0"/>
      <w:marBottom w:val="0"/>
      <w:divBdr>
        <w:top w:val="none" w:sz="0" w:space="0" w:color="auto"/>
        <w:left w:val="none" w:sz="0" w:space="0" w:color="auto"/>
        <w:bottom w:val="none" w:sz="0" w:space="0" w:color="auto"/>
        <w:right w:val="none" w:sz="0" w:space="0" w:color="auto"/>
      </w:divBdr>
    </w:div>
    <w:div w:id="1589532696">
      <w:bodyDiv w:val="1"/>
      <w:marLeft w:val="0"/>
      <w:marRight w:val="0"/>
      <w:marTop w:val="0"/>
      <w:marBottom w:val="0"/>
      <w:divBdr>
        <w:top w:val="none" w:sz="0" w:space="0" w:color="auto"/>
        <w:left w:val="none" w:sz="0" w:space="0" w:color="auto"/>
        <w:bottom w:val="none" w:sz="0" w:space="0" w:color="auto"/>
        <w:right w:val="none" w:sz="0" w:space="0" w:color="auto"/>
      </w:divBdr>
    </w:div>
    <w:div w:id="1610551760">
      <w:bodyDiv w:val="1"/>
      <w:marLeft w:val="0"/>
      <w:marRight w:val="0"/>
      <w:marTop w:val="0"/>
      <w:marBottom w:val="0"/>
      <w:divBdr>
        <w:top w:val="none" w:sz="0" w:space="0" w:color="auto"/>
        <w:left w:val="none" w:sz="0" w:space="0" w:color="auto"/>
        <w:bottom w:val="none" w:sz="0" w:space="0" w:color="auto"/>
        <w:right w:val="none" w:sz="0" w:space="0" w:color="auto"/>
      </w:divBdr>
    </w:div>
    <w:div w:id="1617788789">
      <w:bodyDiv w:val="1"/>
      <w:marLeft w:val="0"/>
      <w:marRight w:val="0"/>
      <w:marTop w:val="0"/>
      <w:marBottom w:val="0"/>
      <w:divBdr>
        <w:top w:val="none" w:sz="0" w:space="0" w:color="auto"/>
        <w:left w:val="none" w:sz="0" w:space="0" w:color="auto"/>
        <w:bottom w:val="none" w:sz="0" w:space="0" w:color="auto"/>
        <w:right w:val="none" w:sz="0" w:space="0" w:color="auto"/>
      </w:divBdr>
    </w:div>
    <w:div w:id="1634823560">
      <w:bodyDiv w:val="1"/>
      <w:marLeft w:val="0"/>
      <w:marRight w:val="0"/>
      <w:marTop w:val="0"/>
      <w:marBottom w:val="0"/>
      <w:divBdr>
        <w:top w:val="none" w:sz="0" w:space="0" w:color="auto"/>
        <w:left w:val="none" w:sz="0" w:space="0" w:color="auto"/>
        <w:bottom w:val="none" w:sz="0" w:space="0" w:color="auto"/>
        <w:right w:val="none" w:sz="0" w:space="0" w:color="auto"/>
      </w:divBdr>
    </w:div>
    <w:div w:id="1649244274">
      <w:bodyDiv w:val="1"/>
      <w:marLeft w:val="0"/>
      <w:marRight w:val="0"/>
      <w:marTop w:val="0"/>
      <w:marBottom w:val="0"/>
      <w:divBdr>
        <w:top w:val="none" w:sz="0" w:space="0" w:color="auto"/>
        <w:left w:val="none" w:sz="0" w:space="0" w:color="auto"/>
        <w:bottom w:val="none" w:sz="0" w:space="0" w:color="auto"/>
        <w:right w:val="none" w:sz="0" w:space="0" w:color="auto"/>
      </w:divBdr>
    </w:div>
    <w:div w:id="1667632264">
      <w:bodyDiv w:val="1"/>
      <w:marLeft w:val="0"/>
      <w:marRight w:val="0"/>
      <w:marTop w:val="0"/>
      <w:marBottom w:val="0"/>
      <w:divBdr>
        <w:top w:val="none" w:sz="0" w:space="0" w:color="auto"/>
        <w:left w:val="none" w:sz="0" w:space="0" w:color="auto"/>
        <w:bottom w:val="none" w:sz="0" w:space="0" w:color="auto"/>
        <w:right w:val="none" w:sz="0" w:space="0" w:color="auto"/>
      </w:divBdr>
    </w:div>
    <w:div w:id="1675374494">
      <w:bodyDiv w:val="1"/>
      <w:marLeft w:val="0"/>
      <w:marRight w:val="0"/>
      <w:marTop w:val="0"/>
      <w:marBottom w:val="0"/>
      <w:divBdr>
        <w:top w:val="none" w:sz="0" w:space="0" w:color="auto"/>
        <w:left w:val="none" w:sz="0" w:space="0" w:color="auto"/>
        <w:bottom w:val="none" w:sz="0" w:space="0" w:color="auto"/>
        <w:right w:val="none" w:sz="0" w:space="0" w:color="auto"/>
      </w:divBdr>
    </w:div>
    <w:div w:id="1685746745">
      <w:bodyDiv w:val="1"/>
      <w:marLeft w:val="0"/>
      <w:marRight w:val="0"/>
      <w:marTop w:val="0"/>
      <w:marBottom w:val="0"/>
      <w:divBdr>
        <w:top w:val="none" w:sz="0" w:space="0" w:color="auto"/>
        <w:left w:val="none" w:sz="0" w:space="0" w:color="auto"/>
        <w:bottom w:val="none" w:sz="0" w:space="0" w:color="auto"/>
        <w:right w:val="none" w:sz="0" w:space="0" w:color="auto"/>
      </w:divBdr>
    </w:div>
    <w:div w:id="1687173829">
      <w:bodyDiv w:val="1"/>
      <w:marLeft w:val="0"/>
      <w:marRight w:val="0"/>
      <w:marTop w:val="0"/>
      <w:marBottom w:val="0"/>
      <w:divBdr>
        <w:top w:val="none" w:sz="0" w:space="0" w:color="auto"/>
        <w:left w:val="none" w:sz="0" w:space="0" w:color="auto"/>
        <w:bottom w:val="none" w:sz="0" w:space="0" w:color="auto"/>
        <w:right w:val="none" w:sz="0" w:space="0" w:color="auto"/>
      </w:divBdr>
    </w:div>
    <w:div w:id="1716931332">
      <w:bodyDiv w:val="1"/>
      <w:marLeft w:val="0"/>
      <w:marRight w:val="0"/>
      <w:marTop w:val="0"/>
      <w:marBottom w:val="0"/>
      <w:divBdr>
        <w:top w:val="none" w:sz="0" w:space="0" w:color="auto"/>
        <w:left w:val="none" w:sz="0" w:space="0" w:color="auto"/>
        <w:bottom w:val="none" w:sz="0" w:space="0" w:color="auto"/>
        <w:right w:val="none" w:sz="0" w:space="0" w:color="auto"/>
      </w:divBdr>
    </w:div>
    <w:div w:id="1723560439">
      <w:bodyDiv w:val="1"/>
      <w:marLeft w:val="0"/>
      <w:marRight w:val="0"/>
      <w:marTop w:val="0"/>
      <w:marBottom w:val="0"/>
      <w:divBdr>
        <w:top w:val="none" w:sz="0" w:space="0" w:color="auto"/>
        <w:left w:val="none" w:sz="0" w:space="0" w:color="auto"/>
        <w:bottom w:val="none" w:sz="0" w:space="0" w:color="auto"/>
        <w:right w:val="none" w:sz="0" w:space="0" w:color="auto"/>
      </w:divBdr>
    </w:div>
    <w:div w:id="1736857642">
      <w:bodyDiv w:val="1"/>
      <w:marLeft w:val="0"/>
      <w:marRight w:val="0"/>
      <w:marTop w:val="0"/>
      <w:marBottom w:val="0"/>
      <w:divBdr>
        <w:top w:val="none" w:sz="0" w:space="0" w:color="auto"/>
        <w:left w:val="none" w:sz="0" w:space="0" w:color="auto"/>
        <w:bottom w:val="none" w:sz="0" w:space="0" w:color="auto"/>
        <w:right w:val="none" w:sz="0" w:space="0" w:color="auto"/>
      </w:divBdr>
    </w:div>
    <w:div w:id="1790464403">
      <w:bodyDiv w:val="1"/>
      <w:marLeft w:val="0"/>
      <w:marRight w:val="0"/>
      <w:marTop w:val="0"/>
      <w:marBottom w:val="0"/>
      <w:divBdr>
        <w:top w:val="none" w:sz="0" w:space="0" w:color="auto"/>
        <w:left w:val="none" w:sz="0" w:space="0" w:color="auto"/>
        <w:bottom w:val="none" w:sz="0" w:space="0" w:color="auto"/>
        <w:right w:val="none" w:sz="0" w:space="0" w:color="auto"/>
      </w:divBdr>
    </w:div>
    <w:div w:id="1798454057">
      <w:bodyDiv w:val="1"/>
      <w:marLeft w:val="0"/>
      <w:marRight w:val="0"/>
      <w:marTop w:val="0"/>
      <w:marBottom w:val="0"/>
      <w:divBdr>
        <w:top w:val="none" w:sz="0" w:space="0" w:color="auto"/>
        <w:left w:val="none" w:sz="0" w:space="0" w:color="auto"/>
        <w:bottom w:val="none" w:sz="0" w:space="0" w:color="auto"/>
        <w:right w:val="none" w:sz="0" w:space="0" w:color="auto"/>
      </w:divBdr>
    </w:div>
    <w:div w:id="1806268931">
      <w:bodyDiv w:val="1"/>
      <w:marLeft w:val="0"/>
      <w:marRight w:val="0"/>
      <w:marTop w:val="0"/>
      <w:marBottom w:val="0"/>
      <w:divBdr>
        <w:top w:val="none" w:sz="0" w:space="0" w:color="auto"/>
        <w:left w:val="none" w:sz="0" w:space="0" w:color="auto"/>
        <w:bottom w:val="none" w:sz="0" w:space="0" w:color="auto"/>
        <w:right w:val="none" w:sz="0" w:space="0" w:color="auto"/>
      </w:divBdr>
    </w:div>
    <w:div w:id="1812551164">
      <w:bodyDiv w:val="1"/>
      <w:marLeft w:val="0"/>
      <w:marRight w:val="0"/>
      <w:marTop w:val="0"/>
      <w:marBottom w:val="0"/>
      <w:divBdr>
        <w:top w:val="none" w:sz="0" w:space="0" w:color="auto"/>
        <w:left w:val="none" w:sz="0" w:space="0" w:color="auto"/>
        <w:bottom w:val="none" w:sz="0" w:space="0" w:color="auto"/>
        <w:right w:val="none" w:sz="0" w:space="0" w:color="auto"/>
      </w:divBdr>
    </w:div>
    <w:div w:id="1814323760">
      <w:bodyDiv w:val="1"/>
      <w:marLeft w:val="0"/>
      <w:marRight w:val="0"/>
      <w:marTop w:val="0"/>
      <w:marBottom w:val="0"/>
      <w:divBdr>
        <w:top w:val="none" w:sz="0" w:space="0" w:color="auto"/>
        <w:left w:val="none" w:sz="0" w:space="0" w:color="auto"/>
        <w:bottom w:val="none" w:sz="0" w:space="0" w:color="auto"/>
        <w:right w:val="none" w:sz="0" w:space="0" w:color="auto"/>
      </w:divBdr>
    </w:div>
    <w:div w:id="1831019706">
      <w:bodyDiv w:val="1"/>
      <w:marLeft w:val="0"/>
      <w:marRight w:val="0"/>
      <w:marTop w:val="0"/>
      <w:marBottom w:val="0"/>
      <w:divBdr>
        <w:top w:val="none" w:sz="0" w:space="0" w:color="auto"/>
        <w:left w:val="none" w:sz="0" w:space="0" w:color="auto"/>
        <w:bottom w:val="none" w:sz="0" w:space="0" w:color="auto"/>
        <w:right w:val="none" w:sz="0" w:space="0" w:color="auto"/>
      </w:divBdr>
    </w:div>
    <w:div w:id="1856919854">
      <w:bodyDiv w:val="1"/>
      <w:marLeft w:val="0"/>
      <w:marRight w:val="0"/>
      <w:marTop w:val="0"/>
      <w:marBottom w:val="0"/>
      <w:divBdr>
        <w:top w:val="none" w:sz="0" w:space="0" w:color="auto"/>
        <w:left w:val="none" w:sz="0" w:space="0" w:color="auto"/>
        <w:bottom w:val="none" w:sz="0" w:space="0" w:color="auto"/>
        <w:right w:val="none" w:sz="0" w:space="0" w:color="auto"/>
      </w:divBdr>
    </w:div>
    <w:div w:id="1860704197">
      <w:bodyDiv w:val="1"/>
      <w:marLeft w:val="0"/>
      <w:marRight w:val="0"/>
      <w:marTop w:val="0"/>
      <w:marBottom w:val="0"/>
      <w:divBdr>
        <w:top w:val="none" w:sz="0" w:space="0" w:color="auto"/>
        <w:left w:val="none" w:sz="0" w:space="0" w:color="auto"/>
        <w:bottom w:val="none" w:sz="0" w:space="0" w:color="auto"/>
        <w:right w:val="none" w:sz="0" w:space="0" w:color="auto"/>
      </w:divBdr>
    </w:div>
    <w:div w:id="1901209765">
      <w:bodyDiv w:val="1"/>
      <w:marLeft w:val="0"/>
      <w:marRight w:val="0"/>
      <w:marTop w:val="0"/>
      <w:marBottom w:val="0"/>
      <w:divBdr>
        <w:top w:val="none" w:sz="0" w:space="0" w:color="auto"/>
        <w:left w:val="none" w:sz="0" w:space="0" w:color="auto"/>
        <w:bottom w:val="none" w:sz="0" w:space="0" w:color="auto"/>
        <w:right w:val="none" w:sz="0" w:space="0" w:color="auto"/>
      </w:divBdr>
    </w:div>
    <w:div w:id="1913731558">
      <w:bodyDiv w:val="1"/>
      <w:marLeft w:val="0"/>
      <w:marRight w:val="0"/>
      <w:marTop w:val="0"/>
      <w:marBottom w:val="0"/>
      <w:divBdr>
        <w:top w:val="none" w:sz="0" w:space="0" w:color="auto"/>
        <w:left w:val="none" w:sz="0" w:space="0" w:color="auto"/>
        <w:bottom w:val="none" w:sz="0" w:space="0" w:color="auto"/>
        <w:right w:val="none" w:sz="0" w:space="0" w:color="auto"/>
      </w:divBdr>
    </w:div>
    <w:div w:id="1916894722">
      <w:bodyDiv w:val="1"/>
      <w:marLeft w:val="0"/>
      <w:marRight w:val="0"/>
      <w:marTop w:val="0"/>
      <w:marBottom w:val="0"/>
      <w:divBdr>
        <w:top w:val="none" w:sz="0" w:space="0" w:color="auto"/>
        <w:left w:val="none" w:sz="0" w:space="0" w:color="auto"/>
        <w:bottom w:val="none" w:sz="0" w:space="0" w:color="auto"/>
        <w:right w:val="none" w:sz="0" w:space="0" w:color="auto"/>
      </w:divBdr>
    </w:div>
    <w:div w:id="1918632645">
      <w:bodyDiv w:val="1"/>
      <w:marLeft w:val="0"/>
      <w:marRight w:val="0"/>
      <w:marTop w:val="0"/>
      <w:marBottom w:val="0"/>
      <w:divBdr>
        <w:top w:val="none" w:sz="0" w:space="0" w:color="auto"/>
        <w:left w:val="none" w:sz="0" w:space="0" w:color="auto"/>
        <w:bottom w:val="none" w:sz="0" w:space="0" w:color="auto"/>
        <w:right w:val="none" w:sz="0" w:space="0" w:color="auto"/>
      </w:divBdr>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
    <w:div w:id="1935243104">
      <w:bodyDiv w:val="1"/>
      <w:marLeft w:val="0"/>
      <w:marRight w:val="0"/>
      <w:marTop w:val="0"/>
      <w:marBottom w:val="0"/>
      <w:divBdr>
        <w:top w:val="none" w:sz="0" w:space="0" w:color="auto"/>
        <w:left w:val="none" w:sz="0" w:space="0" w:color="auto"/>
        <w:bottom w:val="none" w:sz="0" w:space="0" w:color="auto"/>
        <w:right w:val="none" w:sz="0" w:space="0" w:color="auto"/>
      </w:divBdr>
    </w:div>
    <w:div w:id="1945570822">
      <w:bodyDiv w:val="1"/>
      <w:marLeft w:val="0"/>
      <w:marRight w:val="0"/>
      <w:marTop w:val="0"/>
      <w:marBottom w:val="0"/>
      <w:divBdr>
        <w:top w:val="none" w:sz="0" w:space="0" w:color="auto"/>
        <w:left w:val="none" w:sz="0" w:space="0" w:color="auto"/>
        <w:bottom w:val="none" w:sz="0" w:space="0" w:color="auto"/>
        <w:right w:val="none" w:sz="0" w:space="0" w:color="auto"/>
      </w:divBdr>
    </w:div>
    <w:div w:id="1950500889">
      <w:bodyDiv w:val="1"/>
      <w:marLeft w:val="0"/>
      <w:marRight w:val="0"/>
      <w:marTop w:val="0"/>
      <w:marBottom w:val="0"/>
      <w:divBdr>
        <w:top w:val="none" w:sz="0" w:space="0" w:color="auto"/>
        <w:left w:val="none" w:sz="0" w:space="0" w:color="auto"/>
        <w:bottom w:val="none" w:sz="0" w:space="0" w:color="auto"/>
        <w:right w:val="none" w:sz="0" w:space="0" w:color="auto"/>
      </w:divBdr>
    </w:div>
    <w:div w:id="2010404660">
      <w:bodyDiv w:val="1"/>
      <w:marLeft w:val="0"/>
      <w:marRight w:val="0"/>
      <w:marTop w:val="0"/>
      <w:marBottom w:val="0"/>
      <w:divBdr>
        <w:top w:val="none" w:sz="0" w:space="0" w:color="auto"/>
        <w:left w:val="none" w:sz="0" w:space="0" w:color="auto"/>
        <w:bottom w:val="none" w:sz="0" w:space="0" w:color="auto"/>
        <w:right w:val="none" w:sz="0" w:space="0" w:color="auto"/>
      </w:divBdr>
    </w:div>
    <w:div w:id="2017614970">
      <w:bodyDiv w:val="1"/>
      <w:marLeft w:val="0"/>
      <w:marRight w:val="0"/>
      <w:marTop w:val="0"/>
      <w:marBottom w:val="0"/>
      <w:divBdr>
        <w:top w:val="none" w:sz="0" w:space="0" w:color="auto"/>
        <w:left w:val="none" w:sz="0" w:space="0" w:color="auto"/>
        <w:bottom w:val="none" w:sz="0" w:space="0" w:color="auto"/>
        <w:right w:val="none" w:sz="0" w:space="0" w:color="auto"/>
      </w:divBdr>
    </w:div>
    <w:div w:id="2018459949">
      <w:bodyDiv w:val="1"/>
      <w:marLeft w:val="0"/>
      <w:marRight w:val="0"/>
      <w:marTop w:val="0"/>
      <w:marBottom w:val="0"/>
      <w:divBdr>
        <w:top w:val="none" w:sz="0" w:space="0" w:color="auto"/>
        <w:left w:val="none" w:sz="0" w:space="0" w:color="auto"/>
        <w:bottom w:val="none" w:sz="0" w:space="0" w:color="auto"/>
        <w:right w:val="none" w:sz="0" w:space="0" w:color="auto"/>
      </w:divBdr>
    </w:div>
    <w:div w:id="2038043346">
      <w:bodyDiv w:val="1"/>
      <w:marLeft w:val="0"/>
      <w:marRight w:val="0"/>
      <w:marTop w:val="0"/>
      <w:marBottom w:val="0"/>
      <w:divBdr>
        <w:top w:val="none" w:sz="0" w:space="0" w:color="auto"/>
        <w:left w:val="none" w:sz="0" w:space="0" w:color="auto"/>
        <w:bottom w:val="none" w:sz="0" w:space="0" w:color="auto"/>
        <w:right w:val="none" w:sz="0" w:space="0" w:color="auto"/>
      </w:divBdr>
    </w:div>
    <w:div w:id="2070226086">
      <w:bodyDiv w:val="1"/>
      <w:marLeft w:val="0"/>
      <w:marRight w:val="0"/>
      <w:marTop w:val="0"/>
      <w:marBottom w:val="0"/>
      <w:divBdr>
        <w:top w:val="none" w:sz="0" w:space="0" w:color="auto"/>
        <w:left w:val="none" w:sz="0" w:space="0" w:color="auto"/>
        <w:bottom w:val="none" w:sz="0" w:space="0" w:color="auto"/>
        <w:right w:val="none" w:sz="0" w:space="0" w:color="auto"/>
      </w:divBdr>
    </w:div>
    <w:div w:id="2080516066">
      <w:bodyDiv w:val="1"/>
      <w:marLeft w:val="0"/>
      <w:marRight w:val="0"/>
      <w:marTop w:val="0"/>
      <w:marBottom w:val="0"/>
      <w:divBdr>
        <w:top w:val="none" w:sz="0" w:space="0" w:color="auto"/>
        <w:left w:val="none" w:sz="0" w:space="0" w:color="auto"/>
        <w:bottom w:val="none" w:sz="0" w:space="0" w:color="auto"/>
        <w:right w:val="none" w:sz="0" w:space="0" w:color="auto"/>
      </w:divBdr>
    </w:div>
    <w:div w:id="2082825548">
      <w:bodyDiv w:val="1"/>
      <w:marLeft w:val="0"/>
      <w:marRight w:val="0"/>
      <w:marTop w:val="0"/>
      <w:marBottom w:val="0"/>
      <w:divBdr>
        <w:top w:val="none" w:sz="0" w:space="0" w:color="auto"/>
        <w:left w:val="none" w:sz="0" w:space="0" w:color="auto"/>
        <w:bottom w:val="none" w:sz="0" w:space="0" w:color="auto"/>
        <w:right w:val="none" w:sz="0" w:space="0" w:color="auto"/>
      </w:divBdr>
    </w:div>
    <w:div w:id="2120293244">
      <w:bodyDiv w:val="1"/>
      <w:marLeft w:val="0"/>
      <w:marRight w:val="0"/>
      <w:marTop w:val="0"/>
      <w:marBottom w:val="0"/>
      <w:divBdr>
        <w:top w:val="none" w:sz="0" w:space="0" w:color="auto"/>
        <w:left w:val="none" w:sz="0" w:space="0" w:color="auto"/>
        <w:bottom w:val="none" w:sz="0" w:space="0" w:color="auto"/>
        <w:right w:val="none" w:sz="0" w:space="0" w:color="auto"/>
      </w:divBdr>
    </w:div>
    <w:div w:id="2131975154">
      <w:bodyDiv w:val="1"/>
      <w:marLeft w:val="0"/>
      <w:marRight w:val="0"/>
      <w:marTop w:val="0"/>
      <w:marBottom w:val="0"/>
      <w:divBdr>
        <w:top w:val="none" w:sz="0" w:space="0" w:color="auto"/>
        <w:left w:val="none" w:sz="0" w:space="0" w:color="auto"/>
        <w:bottom w:val="none" w:sz="0" w:space="0" w:color="auto"/>
        <w:right w:val="none" w:sz="0" w:space="0" w:color="auto"/>
      </w:divBdr>
    </w:div>
    <w:div w:id="21414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F167-0B43-4842-BDA6-114A7078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2349</Words>
  <Characters>12921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Tubelite de México, S.A. de C.V.</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Garcia Peralta</dc:creator>
  <cp:keywords/>
  <dc:description/>
  <cp:lastModifiedBy>Angelica Garcia Peralta</cp:lastModifiedBy>
  <cp:revision>2</cp:revision>
  <cp:lastPrinted>2021-11-25T22:59:00Z</cp:lastPrinted>
  <dcterms:created xsi:type="dcterms:W3CDTF">2021-11-25T23:00:00Z</dcterms:created>
  <dcterms:modified xsi:type="dcterms:W3CDTF">2021-11-25T23:00:00Z</dcterms:modified>
</cp:coreProperties>
</file>